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D1F6A" w14:textId="19E5686A" w:rsidR="007B77BA" w:rsidRPr="00992E58" w:rsidRDefault="007B77BA" w:rsidP="00992E58">
      <w:pPr>
        <w:pStyle w:val="OZNRODZAKTUtznustawalubrozporzdzenieiorganwydajcy"/>
        <w:spacing w:after="240"/>
        <w:rPr>
          <w:rFonts w:ascii="Times New Roman" w:hAnsi="Times New Roman"/>
          <w:b w:val="0"/>
          <w:bCs w:val="0"/>
          <w:spacing w:val="0"/>
        </w:rPr>
      </w:pPr>
      <w:r w:rsidRPr="00992E58">
        <w:rPr>
          <w:rFonts w:ascii="Times New Roman" w:hAnsi="Times New Roman"/>
          <w:b w:val="0"/>
          <w:bCs w:val="0"/>
          <w:spacing w:val="0"/>
        </w:rPr>
        <w:t>uzasadnienie</w:t>
      </w:r>
    </w:p>
    <w:p w14:paraId="3E2EFA13" w14:textId="1AE5384D" w:rsidR="001314D1" w:rsidRPr="003E160B" w:rsidRDefault="00C055DE" w:rsidP="00992E58">
      <w:pPr>
        <w:pStyle w:val="NIEARTTEKSTtekstnieartykuowanynppodstprawnarozplubpreambua"/>
        <w:ind w:firstLine="0"/>
        <w:rPr>
          <w:rFonts w:ascii="Times New Roman" w:hAnsi="Times New Roman" w:cs="Times New Roman"/>
          <w:color w:val="000000" w:themeColor="text1"/>
          <w:szCs w:val="24"/>
        </w:rPr>
      </w:pPr>
      <w:r w:rsidRPr="003E160B">
        <w:rPr>
          <w:rFonts w:ascii="Times New Roman" w:hAnsi="Times New Roman" w:cs="Times New Roman"/>
          <w:color w:val="000000" w:themeColor="text1"/>
          <w:szCs w:val="24"/>
        </w:rPr>
        <w:t>Projektowana ustawa</w:t>
      </w:r>
      <w:r w:rsidR="00F35B3B" w:rsidRPr="003E160B">
        <w:rPr>
          <w:rFonts w:ascii="Times New Roman" w:hAnsi="Times New Roman" w:cs="Times New Roman"/>
          <w:color w:val="000000" w:themeColor="text1"/>
          <w:szCs w:val="24"/>
        </w:rPr>
        <w:t xml:space="preserve"> </w:t>
      </w:r>
      <w:r w:rsidR="007D1E91" w:rsidRPr="003E160B">
        <w:rPr>
          <w:rFonts w:ascii="Times New Roman" w:hAnsi="Times New Roman" w:cs="Times New Roman"/>
          <w:i/>
          <w:iCs/>
          <w:color w:val="000000" w:themeColor="text1"/>
          <w:szCs w:val="24"/>
        </w:rPr>
        <w:t>o zmianie niektórych ustaw w związku z opłatami uiszczanymi na rzecz Komisji Nadzoru Finansowego</w:t>
      </w:r>
      <w:r w:rsidRPr="003E160B">
        <w:rPr>
          <w:rFonts w:ascii="Times New Roman" w:hAnsi="Times New Roman" w:cs="Times New Roman"/>
          <w:color w:val="000000" w:themeColor="text1"/>
          <w:szCs w:val="24"/>
        </w:rPr>
        <w:t xml:space="preserve"> </w:t>
      </w:r>
      <w:r w:rsidR="00D660D5" w:rsidRPr="003E160B">
        <w:rPr>
          <w:rFonts w:ascii="Times New Roman" w:hAnsi="Times New Roman" w:cs="Times New Roman"/>
          <w:color w:val="000000" w:themeColor="text1"/>
          <w:szCs w:val="24"/>
        </w:rPr>
        <w:t xml:space="preserve">stanowi odpowiedź na postulaty </w:t>
      </w:r>
      <w:r w:rsidR="00B7471C" w:rsidRPr="003E160B">
        <w:rPr>
          <w:rFonts w:ascii="Times New Roman" w:hAnsi="Times New Roman" w:cs="Times New Roman"/>
          <w:color w:val="000000" w:themeColor="text1"/>
          <w:szCs w:val="24"/>
        </w:rPr>
        <w:t>zgłaszane przez podmioty rynku finansowego w ramach inicjatywy deregulacyjne</w:t>
      </w:r>
      <w:r w:rsidR="00B51A81" w:rsidRPr="003E160B">
        <w:rPr>
          <w:rFonts w:ascii="Times New Roman" w:hAnsi="Times New Roman" w:cs="Times New Roman"/>
          <w:color w:val="000000" w:themeColor="text1"/>
          <w:szCs w:val="24"/>
        </w:rPr>
        <w:t>j</w:t>
      </w:r>
      <w:r w:rsidR="00B7471C" w:rsidRPr="003E160B" w:rsidDel="00B7471C">
        <w:rPr>
          <w:rFonts w:ascii="Times New Roman" w:hAnsi="Times New Roman" w:cs="Times New Roman"/>
          <w:color w:val="000000" w:themeColor="text1"/>
          <w:szCs w:val="24"/>
        </w:rPr>
        <w:t xml:space="preserve"> </w:t>
      </w:r>
      <w:r w:rsidR="00FB6B31" w:rsidRPr="003E160B">
        <w:rPr>
          <w:rFonts w:ascii="Times New Roman" w:hAnsi="Times New Roman" w:cs="Times New Roman"/>
          <w:color w:val="000000" w:themeColor="text1"/>
          <w:szCs w:val="24"/>
        </w:rPr>
        <w:t xml:space="preserve">(MF-103-358). </w:t>
      </w:r>
    </w:p>
    <w:p w14:paraId="6BF871CC" w14:textId="1CFB6222" w:rsidR="001314D1" w:rsidRPr="003E160B" w:rsidRDefault="001314D1" w:rsidP="00992E58">
      <w:pPr>
        <w:spacing w:before="120" w:after="0" w:line="360" w:lineRule="auto"/>
        <w:jc w:val="both"/>
        <w:rPr>
          <w:rFonts w:ascii="Times New Roman" w:hAnsi="Times New Roman" w:cs="Times New Roman"/>
          <w:color w:val="000000"/>
          <w:sz w:val="24"/>
          <w:szCs w:val="24"/>
        </w:rPr>
      </w:pPr>
      <w:r w:rsidRPr="003E160B">
        <w:rPr>
          <w:rFonts w:ascii="Times New Roman" w:hAnsi="Times New Roman" w:cs="Times New Roman"/>
          <w:color w:val="000000"/>
          <w:sz w:val="24"/>
          <w:szCs w:val="24"/>
        </w:rPr>
        <w:t xml:space="preserve">Obecnie obowiązujące przepisy nakładają na uczestników postępowań prowadzonych przez Urząd Komisji Nadzoru Finansowego (UKNF) obowiązek uiszczenia ustawowo określonych opłat – co do zasady – w terminie 14 dni od dnia doręczenia decyzji, zgody czy też dokonania innej czynności urzędowej. W praktyce część wniosków składanych do UKNF jest niepoprawna i wymaga podejmowania przez UKNF szeregu czynności, co wpływa negatywnie na długość prowadzonych postępowań. Zjawisku temu sprzyja obecny system, w którym opłaty są </w:t>
      </w:r>
      <w:r w:rsidR="007A6588" w:rsidRPr="003E160B">
        <w:rPr>
          <w:rFonts w:ascii="Times New Roman" w:hAnsi="Times New Roman" w:cs="Times New Roman"/>
          <w:color w:val="000000"/>
          <w:sz w:val="24"/>
          <w:szCs w:val="24"/>
        </w:rPr>
        <w:t xml:space="preserve">wnoszone </w:t>
      </w:r>
      <w:r w:rsidRPr="003E160B">
        <w:rPr>
          <w:rFonts w:ascii="Times New Roman" w:hAnsi="Times New Roman" w:cs="Times New Roman"/>
          <w:color w:val="000000"/>
          <w:sz w:val="24"/>
          <w:szCs w:val="24"/>
        </w:rPr>
        <w:t>dopiero po rozstrzygnięciu sprawy, w związku z czym nawet złożenie wadliwego wniosku inicjuje postępowanie.</w:t>
      </w:r>
    </w:p>
    <w:p w14:paraId="35329905" w14:textId="77777777" w:rsidR="001314D1" w:rsidRPr="003E160B" w:rsidRDefault="001314D1" w:rsidP="00992E58">
      <w:pPr>
        <w:spacing w:before="120" w:after="0" w:line="360" w:lineRule="auto"/>
        <w:jc w:val="both"/>
        <w:rPr>
          <w:rFonts w:ascii="Times New Roman" w:hAnsi="Times New Roman" w:cs="Times New Roman"/>
          <w:color w:val="000000"/>
          <w:sz w:val="24"/>
          <w:szCs w:val="24"/>
        </w:rPr>
      </w:pPr>
      <w:r w:rsidRPr="003E160B">
        <w:rPr>
          <w:rFonts w:ascii="Times New Roman" w:hAnsi="Times New Roman" w:cs="Times New Roman"/>
          <w:color w:val="000000"/>
          <w:sz w:val="24"/>
          <w:szCs w:val="24"/>
        </w:rPr>
        <w:t xml:space="preserve">Rozwiązanie to nie jest efektywne także z uwagi na fakt, że część podmiotów nie uiszcza opłat, co rodzi po stronie UKNF konieczność dokonywania szeregu czynności w celu ich dochodzenia skutkującego powstaniem dodatkowych kosztów po stronie UKNF. </w:t>
      </w:r>
    </w:p>
    <w:p w14:paraId="7B96F4DA" w14:textId="5C6859A8" w:rsidR="001314D1" w:rsidRPr="003E160B" w:rsidRDefault="001314D1" w:rsidP="00992E58">
      <w:pPr>
        <w:spacing w:before="120" w:after="0" w:line="360" w:lineRule="auto"/>
        <w:jc w:val="both"/>
        <w:rPr>
          <w:rFonts w:ascii="Times New Roman" w:hAnsi="Times New Roman" w:cs="Times New Roman"/>
          <w:bCs/>
          <w:color w:val="000000"/>
          <w:spacing w:val="-2"/>
          <w:sz w:val="24"/>
          <w:szCs w:val="24"/>
        </w:rPr>
      </w:pPr>
      <w:r w:rsidRPr="003E160B">
        <w:rPr>
          <w:rFonts w:ascii="Times New Roman" w:hAnsi="Times New Roman" w:cs="Times New Roman"/>
          <w:color w:val="000000"/>
          <w:sz w:val="24"/>
          <w:szCs w:val="24"/>
        </w:rPr>
        <w:t>Projektowana ustawa zmienia moment uiszczenia opłat</w:t>
      </w:r>
      <w:r w:rsidRPr="003E160B">
        <w:rPr>
          <w:rFonts w:ascii="Times New Roman" w:hAnsi="Times New Roman" w:cs="Times New Roman"/>
          <w:sz w:val="24"/>
          <w:szCs w:val="24"/>
        </w:rPr>
        <w:t xml:space="preserve"> </w:t>
      </w:r>
      <w:r w:rsidRPr="003E160B">
        <w:rPr>
          <w:rFonts w:ascii="Times New Roman" w:hAnsi="Times New Roman" w:cs="Times New Roman"/>
          <w:color w:val="000000"/>
          <w:sz w:val="24"/>
          <w:szCs w:val="24"/>
        </w:rPr>
        <w:t xml:space="preserve">w zakresie zezwoleń, zgód oraz wpisu do rejestru. </w:t>
      </w:r>
      <w:r w:rsidRPr="003E160B">
        <w:rPr>
          <w:rFonts w:ascii="Times New Roman" w:hAnsi="Times New Roman" w:cs="Times New Roman"/>
          <w:bCs/>
          <w:color w:val="000000"/>
          <w:spacing w:val="-2"/>
          <w:sz w:val="24"/>
          <w:szCs w:val="24"/>
        </w:rPr>
        <w:t xml:space="preserve">Opłata będzie pobierana </w:t>
      </w:r>
      <w:r w:rsidRPr="003E160B">
        <w:rPr>
          <w:rFonts w:ascii="Times New Roman" w:hAnsi="Times New Roman" w:cs="Times New Roman"/>
          <w:bCs/>
          <w:i/>
          <w:iCs/>
          <w:color w:val="000000"/>
          <w:spacing w:val="-2"/>
          <w:sz w:val="24"/>
          <w:szCs w:val="24"/>
        </w:rPr>
        <w:t>ex ante</w:t>
      </w:r>
      <w:r w:rsidRPr="003E160B">
        <w:rPr>
          <w:rFonts w:ascii="Times New Roman" w:hAnsi="Times New Roman" w:cs="Times New Roman"/>
          <w:bCs/>
          <w:color w:val="000000"/>
          <w:spacing w:val="-2"/>
          <w:sz w:val="24"/>
          <w:szCs w:val="24"/>
        </w:rPr>
        <w:t xml:space="preserve">, a nie </w:t>
      </w:r>
      <w:r w:rsidRPr="003E160B">
        <w:rPr>
          <w:rFonts w:ascii="Times New Roman" w:hAnsi="Times New Roman" w:cs="Times New Roman"/>
          <w:bCs/>
          <w:i/>
          <w:iCs/>
          <w:color w:val="000000"/>
          <w:spacing w:val="-2"/>
          <w:sz w:val="24"/>
          <w:szCs w:val="24"/>
        </w:rPr>
        <w:t>ex post</w:t>
      </w:r>
      <w:r w:rsidRPr="003E160B">
        <w:rPr>
          <w:rFonts w:ascii="Times New Roman" w:hAnsi="Times New Roman" w:cs="Times New Roman"/>
          <w:bCs/>
          <w:color w:val="000000"/>
          <w:spacing w:val="-2"/>
          <w:sz w:val="24"/>
          <w:szCs w:val="24"/>
        </w:rPr>
        <w:t>, w związku z czym opłacie będzie podlegał już wniosek składany przez podmioty (dowód uiszczenia opłaty będzie dołączany do wniosku).</w:t>
      </w:r>
    </w:p>
    <w:p w14:paraId="693C467B" w14:textId="77777777" w:rsidR="001314D1" w:rsidRPr="003E160B" w:rsidRDefault="001314D1" w:rsidP="00992E58">
      <w:pPr>
        <w:spacing w:before="120" w:after="0" w:line="360" w:lineRule="auto"/>
        <w:jc w:val="both"/>
        <w:rPr>
          <w:rFonts w:ascii="Times New Roman" w:hAnsi="Times New Roman" w:cs="Times New Roman"/>
          <w:bCs/>
          <w:color w:val="000000"/>
          <w:spacing w:val="-2"/>
          <w:sz w:val="24"/>
          <w:szCs w:val="24"/>
        </w:rPr>
      </w:pPr>
      <w:r w:rsidRPr="003E160B">
        <w:rPr>
          <w:rFonts w:ascii="Times New Roman" w:hAnsi="Times New Roman" w:cs="Times New Roman"/>
          <w:bCs/>
          <w:color w:val="000000"/>
          <w:spacing w:val="-2"/>
          <w:sz w:val="24"/>
          <w:szCs w:val="24"/>
        </w:rPr>
        <w:t>Pobór opłaty jednorazowej z góry i traktowanie jej jako fiskalnego elementu prawidłowego i kompletnego wniosku jest uzasadnione, ponieważ koszty po stronie UKNF wiążą się z samym faktem prowadzenia postępowania, a zatem powstają niezależnie od rozstrzygnięcia, które w danym postępowaniu zapada.</w:t>
      </w:r>
    </w:p>
    <w:p w14:paraId="4868BD1E" w14:textId="77777777" w:rsidR="001314D1" w:rsidRPr="003E160B" w:rsidRDefault="001314D1" w:rsidP="00992E58">
      <w:pPr>
        <w:spacing w:before="120" w:after="0" w:line="360" w:lineRule="auto"/>
        <w:jc w:val="both"/>
        <w:rPr>
          <w:rFonts w:ascii="Times New Roman" w:hAnsi="Times New Roman" w:cs="Times New Roman"/>
          <w:bCs/>
          <w:color w:val="000000"/>
          <w:spacing w:val="-2"/>
          <w:sz w:val="24"/>
          <w:szCs w:val="24"/>
        </w:rPr>
      </w:pPr>
      <w:r w:rsidRPr="003E160B">
        <w:rPr>
          <w:rFonts w:ascii="Times New Roman" w:hAnsi="Times New Roman" w:cs="Times New Roman"/>
          <w:bCs/>
          <w:color w:val="000000"/>
          <w:spacing w:val="-2"/>
          <w:sz w:val="24"/>
          <w:szCs w:val="24"/>
        </w:rPr>
        <w:t>Zmiana momentu uiszczenia opłaty powinna przyczynić się do poprawy jakości składanych wniosków, co usprawni proces ich rozpatrywania i skróci czas prowadzonego postępowania.</w:t>
      </w:r>
    </w:p>
    <w:p w14:paraId="549B9AB9" w14:textId="798B4FD6" w:rsidR="007B77BA" w:rsidRPr="003E160B" w:rsidRDefault="001314D1" w:rsidP="00992E58">
      <w:pPr>
        <w:pStyle w:val="NIEARTTEKSTtekstnieartykuowanynppodstprawnarozplubpreambua"/>
        <w:ind w:firstLine="0"/>
        <w:rPr>
          <w:rFonts w:ascii="Times New Roman" w:eastAsiaTheme="minorHAnsi" w:hAnsi="Times New Roman" w:cs="Times New Roman"/>
          <w:color w:val="000000"/>
          <w:spacing w:val="-2"/>
          <w:szCs w:val="24"/>
          <w:lang w:eastAsia="en-US"/>
        </w:rPr>
      </w:pPr>
      <w:r w:rsidRPr="003E160B">
        <w:rPr>
          <w:rFonts w:ascii="Times New Roman" w:eastAsiaTheme="minorHAnsi" w:hAnsi="Times New Roman" w:cs="Times New Roman"/>
          <w:color w:val="000000"/>
          <w:spacing w:val="-2"/>
          <w:szCs w:val="24"/>
          <w:lang w:eastAsia="en-US"/>
        </w:rPr>
        <w:t xml:space="preserve">W związku z tym </w:t>
      </w:r>
      <w:r w:rsidR="007B77BA" w:rsidRPr="003E160B">
        <w:rPr>
          <w:rFonts w:ascii="Times New Roman" w:eastAsiaTheme="minorHAnsi" w:hAnsi="Times New Roman" w:cs="Times New Roman"/>
          <w:color w:val="000000"/>
          <w:spacing w:val="-2"/>
          <w:szCs w:val="24"/>
          <w:lang w:eastAsia="en-US"/>
        </w:rPr>
        <w:t>konieczne jest dokonanie zmian w:</w:t>
      </w:r>
    </w:p>
    <w:p w14:paraId="15FF815D" w14:textId="7C595D75" w:rsidR="007B77BA" w:rsidRPr="003E160B" w:rsidRDefault="00D660D5" w:rsidP="00992E58">
      <w:pPr>
        <w:pStyle w:val="Akapitzlist"/>
        <w:numPr>
          <w:ilvl w:val="0"/>
          <w:numId w:val="1"/>
        </w:numPr>
        <w:spacing w:after="0" w:line="360" w:lineRule="auto"/>
        <w:ind w:left="357" w:hanging="357"/>
        <w:contextualSpacing w:val="0"/>
        <w:jc w:val="both"/>
        <w:rPr>
          <w:rFonts w:ascii="Times New Roman" w:hAnsi="Times New Roman" w:cs="Times New Roman"/>
          <w:bCs/>
          <w:color w:val="000000"/>
          <w:spacing w:val="-2"/>
          <w:sz w:val="24"/>
          <w:szCs w:val="24"/>
        </w:rPr>
      </w:pPr>
      <w:r w:rsidRPr="003E160B">
        <w:rPr>
          <w:rFonts w:ascii="Times New Roman" w:hAnsi="Times New Roman" w:cs="Times New Roman"/>
          <w:bCs/>
          <w:color w:val="000000"/>
          <w:spacing w:val="-2"/>
          <w:sz w:val="24"/>
          <w:szCs w:val="24"/>
        </w:rPr>
        <w:t>ustawie z dnia 26 października 2000 r. o giełdach towarowych (Dz. U. z 2025 r. poz. 1119</w:t>
      </w:r>
      <w:r w:rsidR="00F03BCF" w:rsidRPr="003E160B">
        <w:rPr>
          <w:rFonts w:ascii="Times New Roman" w:hAnsi="Times New Roman" w:cs="Times New Roman"/>
          <w:bCs/>
          <w:color w:val="000000"/>
          <w:spacing w:val="-2"/>
          <w:sz w:val="24"/>
          <w:szCs w:val="24"/>
        </w:rPr>
        <w:t>, z późn. zm.</w:t>
      </w:r>
      <w:r w:rsidRPr="003E160B">
        <w:rPr>
          <w:rFonts w:ascii="Times New Roman" w:hAnsi="Times New Roman" w:cs="Times New Roman"/>
          <w:bCs/>
          <w:color w:val="000000"/>
          <w:spacing w:val="-2"/>
          <w:sz w:val="24"/>
          <w:szCs w:val="24"/>
        </w:rPr>
        <w:t>),</w:t>
      </w:r>
    </w:p>
    <w:p w14:paraId="2EB7BB1F" w14:textId="0F7BB9C8" w:rsidR="00D660D5" w:rsidRPr="003E160B" w:rsidRDefault="00D660D5" w:rsidP="00992E58">
      <w:pPr>
        <w:pStyle w:val="Akapitzlist"/>
        <w:numPr>
          <w:ilvl w:val="0"/>
          <w:numId w:val="1"/>
        </w:numPr>
        <w:spacing w:after="0" w:line="360" w:lineRule="auto"/>
        <w:ind w:left="357" w:hanging="357"/>
        <w:contextualSpacing w:val="0"/>
        <w:jc w:val="both"/>
        <w:rPr>
          <w:rFonts w:ascii="Times New Roman" w:hAnsi="Times New Roman" w:cs="Times New Roman"/>
          <w:bCs/>
          <w:color w:val="000000"/>
          <w:spacing w:val="-2"/>
          <w:sz w:val="24"/>
          <w:szCs w:val="24"/>
        </w:rPr>
      </w:pPr>
      <w:r w:rsidRPr="003E160B">
        <w:rPr>
          <w:rFonts w:ascii="Times New Roman" w:hAnsi="Times New Roman" w:cs="Times New Roman"/>
          <w:bCs/>
          <w:color w:val="000000"/>
          <w:spacing w:val="-2"/>
          <w:sz w:val="24"/>
          <w:szCs w:val="24"/>
        </w:rPr>
        <w:t>ustawie z dnia 27 maja 2004 r. o funduszach inwestycyjnych i zarządzaniu alternatywnymi funduszami inwestycyjnymi (Dz. U. z 202</w:t>
      </w:r>
      <w:r w:rsidR="00F03BCF" w:rsidRPr="003E160B">
        <w:rPr>
          <w:rFonts w:ascii="Times New Roman" w:hAnsi="Times New Roman" w:cs="Times New Roman"/>
          <w:bCs/>
          <w:color w:val="000000"/>
          <w:spacing w:val="-2"/>
          <w:sz w:val="24"/>
          <w:szCs w:val="24"/>
        </w:rPr>
        <w:t>6</w:t>
      </w:r>
      <w:r w:rsidRPr="003E160B">
        <w:rPr>
          <w:rFonts w:ascii="Times New Roman" w:hAnsi="Times New Roman" w:cs="Times New Roman"/>
          <w:bCs/>
          <w:color w:val="000000"/>
          <w:spacing w:val="-2"/>
          <w:sz w:val="24"/>
          <w:szCs w:val="24"/>
        </w:rPr>
        <w:t xml:space="preserve"> r. poz. </w:t>
      </w:r>
      <w:r w:rsidR="00F03BCF" w:rsidRPr="003E160B">
        <w:rPr>
          <w:rFonts w:ascii="Times New Roman" w:hAnsi="Times New Roman" w:cs="Times New Roman"/>
          <w:bCs/>
          <w:color w:val="000000"/>
          <w:spacing w:val="-2"/>
          <w:sz w:val="24"/>
          <w:szCs w:val="24"/>
        </w:rPr>
        <w:t>60</w:t>
      </w:r>
      <w:r w:rsidRPr="003E160B">
        <w:rPr>
          <w:rFonts w:ascii="Times New Roman" w:hAnsi="Times New Roman" w:cs="Times New Roman"/>
          <w:bCs/>
          <w:color w:val="000000"/>
          <w:spacing w:val="-2"/>
          <w:sz w:val="24"/>
          <w:szCs w:val="24"/>
        </w:rPr>
        <w:t>, z późn. zm.),</w:t>
      </w:r>
    </w:p>
    <w:p w14:paraId="70E61E52" w14:textId="4371C8BC" w:rsidR="00D660D5" w:rsidRPr="003E160B" w:rsidRDefault="00D660D5" w:rsidP="00992E58">
      <w:pPr>
        <w:pStyle w:val="Akapitzlist"/>
        <w:numPr>
          <w:ilvl w:val="0"/>
          <w:numId w:val="1"/>
        </w:numPr>
        <w:spacing w:after="0" w:line="360" w:lineRule="auto"/>
        <w:ind w:left="357" w:hanging="357"/>
        <w:contextualSpacing w:val="0"/>
        <w:jc w:val="both"/>
        <w:rPr>
          <w:rFonts w:ascii="Times New Roman" w:hAnsi="Times New Roman" w:cs="Times New Roman"/>
          <w:bCs/>
          <w:color w:val="000000"/>
          <w:spacing w:val="-2"/>
          <w:sz w:val="24"/>
          <w:szCs w:val="24"/>
        </w:rPr>
      </w:pPr>
      <w:r w:rsidRPr="003E160B">
        <w:rPr>
          <w:rFonts w:ascii="Times New Roman" w:hAnsi="Times New Roman" w:cs="Times New Roman"/>
          <w:bCs/>
          <w:color w:val="000000"/>
          <w:spacing w:val="-2"/>
          <w:sz w:val="24"/>
          <w:szCs w:val="24"/>
        </w:rPr>
        <w:lastRenderedPageBreak/>
        <w:t>ustawie z dnia 29 lipca 2005 r. o obrocie instrumentami finansowymi (Dz. U. z 2024 r. poz. 722, z późn. zm.),</w:t>
      </w:r>
    </w:p>
    <w:p w14:paraId="36E7C734" w14:textId="040848E1" w:rsidR="00D660D5" w:rsidRPr="003E160B" w:rsidRDefault="00D660D5" w:rsidP="00992E58">
      <w:pPr>
        <w:pStyle w:val="Akapitzlist"/>
        <w:numPr>
          <w:ilvl w:val="0"/>
          <w:numId w:val="1"/>
        </w:numPr>
        <w:spacing w:after="0" w:line="360" w:lineRule="auto"/>
        <w:ind w:left="357" w:hanging="357"/>
        <w:contextualSpacing w:val="0"/>
        <w:jc w:val="both"/>
        <w:rPr>
          <w:rFonts w:ascii="Times New Roman" w:hAnsi="Times New Roman" w:cs="Times New Roman"/>
          <w:bCs/>
          <w:color w:val="000000"/>
          <w:spacing w:val="-2"/>
          <w:sz w:val="24"/>
          <w:szCs w:val="24"/>
        </w:rPr>
      </w:pPr>
      <w:r w:rsidRPr="003E160B">
        <w:rPr>
          <w:rFonts w:ascii="Times New Roman" w:hAnsi="Times New Roman" w:cs="Times New Roman"/>
          <w:bCs/>
          <w:color w:val="000000"/>
          <w:spacing w:val="-2"/>
          <w:sz w:val="24"/>
          <w:szCs w:val="24"/>
        </w:rPr>
        <w:t>ustawie z dnia 29 lipca 2005 r. o ofercie publicznej i warunkach wprowadzania instrumentów finansowych do zorganizowanego systemu obrotu oraz o spółkach publicznych (Dz. U. z 2025 r. poz. 592</w:t>
      </w:r>
      <w:r w:rsidR="00F03BCF" w:rsidRPr="003E160B">
        <w:rPr>
          <w:rFonts w:ascii="Times New Roman" w:hAnsi="Times New Roman" w:cs="Times New Roman"/>
          <w:bCs/>
          <w:color w:val="000000"/>
          <w:spacing w:val="-2"/>
          <w:sz w:val="24"/>
          <w:szCs w:val="24"/>
        </w:rPr>
        <w:t>, z późn. zm.</w:t>
      </w:r>
      <w:r w:rsidRPr="003E160B">
        <w:rPr>
          <w:rFonts w:ascii="Times New Roman" w:hAnsi="Times New Roman" w:cs="Times New Roman"/>
          <w:bCs/>
          <w:color w:val="000000"/>
          <w:spacing w:val="-2"/>
          <w:sz w:val="24"/>
          <w:szCs w:val="24"/>
        </w:rPr>
        <w:t>),</w:t>
      </w:r>
    </w:p>
    <w:p w14:paraId="59D46B03" w14:textId="65CCF950" w:rsidR="00D660D5" w:rsidRPr="003E160B" w:rsidRDefault="00D660D5" w:rsidP="00992E58">
      <w:pPr>
        <w:pStyle w:val="Akapitzlist"/>
        <w:numPr>
          <w:ilvl w:val="0"/>
          <w:numId w:val="1"/>
        </w:numPr>
        <w:spacing w:after="0" w:line="360" w:lineRule="auto"/>
        <w:ind w:left="357" w:hanging="357"/>
        <w:contextualSpacing w:val="0"/>
        <w:jc w:val="both"/>
        <w:rPr>
          <w:rFonts w:ascii="Times New Roman" w:hAnsi="Times New Roman" w:cs="Times New Roman"/>
          <w:bCs/>
          <w:color w:val="000000"/>
          <w:spacing w:val="-2"/>
          <w:sz w:val="24"/>
          <w:szCs w:val="24"/>
        </w:rPr>
      </w:pPr>
      <w:r w:rsidRPr="003E160B">
        <w:rPr>
          <w:rFonts w:ascii="Times New Roman" w:hAnsi="Times New Roman" w:cs="Times New Roman"/>
          <w:bCs/>
          <w:color w:val="000000"/>
          <w:spacing w:val="-2"/>
          <w:sz w:val="24"/>
          <w:szCs w:val="24"/>
        </w:rPr>
        <w:t>ustawie z dnia 19 sierpnia 2011 r. o usługach płatniczych (Dz. U. z 202</w:t>
      </w:r>
      <w:r w:rsidR="00530436">
        <w:rPr>
          <w:rFonts w:ascii="Times New Roman" w:hAnsi="Times New Roman" w:cs="Times New Roman"/>
          <w:bCs/>
          <w:color w:val="000000"/>
          <w:spacing w:val="-2"/>
          <w:sz w:val="24"/>
          <w:szCs w:val="24"/>
        </w:rPr>
        <w:t>6</w:t>
      </w:r>
      <w:r w:rsidRPr="003E160B">
        <w:rPr>
          <w:rFonts w:ascii="Times New Roman" w:hAnsi="Times New Roman" w:cs="Times New Roman"/>
          <w:bCs/>
          <w:color w:val="000000"/>
          <w:spacing w:val="-2"/>
          <w:sz w:val="24"/>
          <w:szCs w:val="24"/>
        </w:rPr>
        <w:t xml:space="preserve"> r. poz. 6</w:t>
      </w:r>
      <w:r w:rsidR="00530436">
        <w:rPr>
          <w:rFonts w:ascii="Times New Roman" w:hAnsi="Times New Roman" w:cs="Times New Roman"/>
          <w:bCs/>
          <w:color w:val="000000"/>
          <w:spacing w:val="-2"/>
          <w:sz w:val="24"/>
          <w:szCs w:val="24"/>
        </w:rPr>
        <w:t>23</w:t>
      </w:r>
      <w:r w:rsidRPr="003E160B">
        <w:rPr>
          <w:rFonts w:ascii="Times New Roman" w:hAnsi="Times New Roman" w:cs="Times New Roman"/>
          <w:bCs/>
          <w:color w:val="000000"/>
          <w:spacing w:val="-2"/>
          <w:sz w:val="24"/>
          <w:szCs w:val="24"/>
        </w:rPr>
        <w:t>),</w:t>
      </w:r>
    </w:p>
    <w:p w14:paraId="721D51C6" w14:textId="7CED7E29" w:rsidR="00D660D5" w:rsidRPr="003E160B" w:rsidRDefault="00D660D5" w:rsidP="00992E58">
      <w:pPr>
        <w:pStyle w:val="Akapitzlist"/>
        <w:numPr>
          <w:ilvl w:val="0"/>
          <w:numId w:val="1"/>
        </w:numPr>
        <w:spacing w:after="0" w:line="360" w:lineRule="auto"/>
        <w:ind w:left="357" w:hanging="357"/>
        <w:contextualSpacing w:val="0"/>
        <w:jc w:val="both"/>
        <w:rPr>
          <w:rFonts w:ascii="Times New Roman" w:hAnsi="Times New Roman" w:cs="Times New Roman"/>
          <w:bCs/>
          <w:color w:val="000000"/>
          <w:spacing w:val="-2"/>
          <w:sz w:val="24"/>
          <w:szCs w:val="24"/>
        </w:rPr>
      </w:pPr>
      <w:r w:rsidRPr="003E160B">
        <w:rPr>
          <w:rFonts w:ascii="Times New Roman" w:hAnsi="Times New Roman" w:cs="Times New Roman"/>
          <w:bCs/>
          <w:color w:val="000000"/>
          <w:spacing w:val="-2"/>
          <w:sz w:val="24"/>
          <w:szCs w:val="24"/>
        </w:rPr>
        <w:t>ustawie z dnia 7 lipca 2022 r. o finansowaniu społecznościowym dla przedsięwzięć gospodarczych i pomocy kredytobiorcom</w:t>
      </w:r>
      <w:r w:rsidR="0032093F" w:rsidRPr="003E160B">
        <w:rPr>
          <w:rFonts w:ascii="Times New Roman" w:hAnsi="Times New Roman" w:cs="Times New Roman"/>
          <w:bCs/>
          <w:color w:val="000000"/>
          <w:spacing w:val="-2"/>
          <w:sz w:val="24"/>
          <w:szCs w:val="24"/>
        </w:rPr>
        <w:t xml:space="preserve"> (</w:t>
      </w:r>
      <w:r w:rsidR="00DE477B" w:rsidRPr="003E160B">
        <w:rPr>
          <w:rFonts w:ascii="Times New Roman" w:hAnsi="Times New Roman" w:cs="Times New Roman"/>
          <w:bCs/>
          <w:color w:val="000000"/>
          <w:spacing w:val="-2"/>
          <w:sz w:val="24"/>
          <w:szCs w:val="24"/>
        </w:rPr>
        <w:t>Dz. U. z 2025 r. poz. 1900</w:t>
      </w:r>
      <w:r w:rsidR="0032093F" w:rsidRPr="003E160B">
        <w:rPr>
          <w:rFonts w:ascii="Times New Roman" w:hAnsi="Times New Roman" w:cs="Times New Roman"/>
          <w:bCs/>
          <w:color w:val="000000"/>
          <w:spacing w:val="-2"/>
          <w:sz w:val="24"/>
          <w:szCs w:val="24"/>
        </w:rPr>
        <w:t>)</w:t>
      </w:r>
      <w:r w:rsidRPr="003E160B">
        <w:rPr>
          <w:rFonts w:ascii="Times New Roman" w:hAnsi="Times New Roman" w:cs="Times New Roman"/>
          <w:bCs/>
          <w:color w:val="000000"/>
          <w:spacing w:val="-2"/>
          <w:sz w:val="24"/>
          <w:szCs w:val="24"/>
        </w:rPr>
        <w:t>.</w:t>
      </w:r>
    </w:p>
    <w:p w14:paraId="0F1073E4" w14:textId="7BFE9B27" w:rsidR="00905CD3" w:rsidRPr="003E160B" w:rsidRDefault="00547EA2" w:rsidP="00992E58">
      <w:pPr>
        <w:spacing w:before="120" w:after="0" w:line="360" w:lineRule="auto"/>
        <w:jc w:val="both"/>
        <w:rPr>
          <w:rFonts w:ascii="Times New Roman" w:hAnsi="Times New Roman" w:cs="Times New Roman"/>
          <w:color w:val="000000"/>
          <w:sz w:val="24"/>
          <w:szCs w:val="24"/>
        </w:rPr>
      </w:pPr>
      <w:r w:rsidRPr="003E160B">
        <w:rPr>
          <w:rFonts w:ascii="Times New Roman" w:hAnsi="Times New Roman" w:cs="Times New Roman"/>
          <w:color w:val="000000"/>
          <w:sz w:val="24"/>
          <w:szCs w:val="24"/>
        </w:rPr>
        <w:t xml:space="preserve">Projektowana ustawa nie wpłynie </w:t>
      </w:r>
      <w:r w:rsidR="000D5AB3" w:rsidRPr="003E160B">
        <w:rPr>
          <w:rFonts w:ascii="Times New Roman" w:hAnsi="Times New Roman" w:cs="Times New Roman"/>
          <w:color w:val="000000"/>
          <w:sz w:val="24"/>
          <w:szCs w:val="24"/>
        </w:rPr>
        <w:t xml:space="preserve">znacząco </w:t>
      </w:r>
      <w:r w:rsidRPr="003E160B">
        <w:rPr>
          <w:rFonts w:ascii="Times New Roman" w:hAnsi="Times New Roman" w:cs="Times New Roman"/>
          <w:color w:val="000000"/>
          <w:sz w:val="24"/>
          <w:szCs w:val="24"/>
        </w:rPr>
        <w:t xml:space="preserve">na sposób ponoszenia kosztów nadzoru UKNF oraz nie spowoduje wzrostu tych kosztów. Koszty nadzoru nad rynkiem finansowym są pokrywane bez pośrednictwa budżetu państwa, bezpośrednio z przychodów UKNF, państwowej osoby prawnej działającej w oparciu o plan finansowy, a opłaty w zakresie zezwoleń, zgód oraz wpisu do rejestru stanowią jedno ze źródeł przychodów UKNF. </w:t>
      </w:r>
    </w:p>
    <w:p w14:paraId="184CE1DA" w14:textId="5DE0AB17" w:rsidR="00B975AA" w:rsidRPr="003E160B" w:rsidRDefault="00547EA2" w:rsidP="00992E58">
      <w:pPr>
        <w:spacing w:before="120" w:after="0" w:line="360" w:lineRule="auto"/>
        <w:jc w:val="both"/>
        <w:rPr>
          <w:rFonts w:ascii="Times New Roman" w:hAnsi="Times New Roman" w:cs="Times New Roman"/>
          <w:color w:val="000000"/>
          <w:sz w:val="24"/>
          <w:szCs w:val="24"/>
        </w:rPr>
      </w:pPr>
      <w:r w:rsidRPr="003E160B">
        <w:rPr>
          <w:rFonts w:ascii="Times New Roman" w:hAnsi="Times New Roman" w:cs="Times New Roman"/>
          <w:color w:val="000000"/>
          <w:sz w:val="24"/>
          <w:szCs w:val="24"/>
        </w:rPr>
        <w:t xml:space="preserve">Zgodnie z art. 19a ust. </w:t>
      </w:r>
      <w:r w:rsidR="00B975AA" w:rsidRPr="003E160B">
        <w:rPr>
          <w:rFonts w:ascii="Times New Roman" w:hAnsi="Times New Roman" w:cs="Times New Roman"/>
          <w:color w:val="000000"/>
          <w:sz w:val="24"/>
          <w:szCs w:val="24"/>
        </w:rPr>
        <w:t>1</w:t>
      </w:r>
      <w:r w:rsidRPr="003E160B">
        <w:rPr>
          <w:rFonts w:ascii="Times New Roman" w:hAnsi="Times New Roman" w:cs="Times New Roman"/>
          <w:color w:val="000000"/>
          <w:sz w:val="24"/>
          <w:szCs w:val="24"/>
        </w:rPr>
        <w:t xml:space="preserve"> ustawy z dnia 21 lipca 2006 r. o nadzorze nad rynkiem finansowym </w:t>
      </w:r>
      <w:r w:rsidR="00CB5DD3" w:rsidRPr="003E160B">
        <w:rPr>
          <w:rFonts w:ascii="Times New Roman" w:hAnsi="Times New Roman" w:cs="Times New Roman"/>
          <w:color w:val="000000"/>
          <w:sz w:val="24"/>
          <w:szCs w:val="24"/>
        </w:rPr>
        <w:t xml:space="preserve">(Dz. U. z 2025 r. poz. 640, z późn. zm.) </w:t>
      </w:r>
      <w:r w:rsidR="00B975AA" w:rsidRPr="003E160B">
        <w:rPr>
          <w:rFonts w:ascii="Times New Roman" w:hAnsi="Times New Roman" w:cs="Times New Roman"/>
          <w:color w:val="000000"/>
          <w:sz w:val="24"/>
          <w:szCs w:val="24"/>
        </w:rPr>
        <w:t>UKNF prowadzi samodzielną gospodarkę finansową w ramach posiadanych środków. Przychodami UKNF są wpłaty i opłaty na pokrycie kosztów nadzoru wnoszone przez podmioty nadzorowane w wysokości i na zasadach określonych w ustawach, o których mowa w art. 1 ust. 2 ustawy z dnia 21 lipca 2006 r. o nadzorze nad rynkiem finansowym, opłaty za egzaminy, opłaty za wydanie interpretacji KNF, darowizny i zapisy, przychody z tytułu odsetek za zwłokę w zapłacie należności, przychody z najmu, przychody z lokat oraz inne przychody.</w:t>
      </w:r>
    </w:p>
    <w:p w14:paraId="58812ABB" w14:textId="0E5C43D8" w:rsidR="00B975AA" w:rsidRPr="003E160B" w:rsidRDefault="00B975AA" w:rsidP="00992E58">
      <w:pPr>
        <w:spacing w:before="120" w:after="0" w:line="360" w:lineRule="auto"/>
        <w:jc w:val="both"/>
        <w:rPr>
          <w:rFonts w:ascii="Times New Roman" w:hAnsi="Times New Roman" w:cs="Times New Roman"/>
          <w:color w:val="000000"/>
          <w:sz w:val="24"/>
          <w:szCs w:val="24"/>
        </w:rPr>
      </w:pPr>
      <w:r w:rsidRPr="003E160B">
        <w:rPr>
          <w:rFonts w:ascii="Times New Roman" w:hAnsi="Times New Roman" w:cs="Times New Roman"/>
          <w:color w:val="000000"/>
          <w:sz w:val="24"/>
          <w:szCs w:val="24"/>
        </w:rPr>
        <w:t xml:space="preserve">UKNF </w:t>
      </w:r>
      <w:r w:rsidR="00905CD3" w:rsidRPr="003E160B">
        <w:rPr>
          <w:rFonts w:ascii="Times New Roman" w:hAnsi="Times New Roman" w:cs="Times New Roman"/>
          <w:color w:val="000000"/>
          <w:sz w:val="24"/>
          <w:szCs w:val="24"/>
        </w:rPr>
        <w:t xml:space="preserve">w zakresie </w:t>
      </w:r>
      <w:r w:rsidRPr="003E160B">
        <w:rPr>
          <w:rFonts w:ascii="Times New Roman" w:hAnsi="Times New Roman" w:cs="Times New Roman"/>
          <w:color w:val="000000"/>
          <w:sz w:val="24"/>
          <w:szCs w:val="24"/>
        </w:rPr>
        <w:t>prowadz</w:t>
      </w:r>
      <w:r w:rsidR="00905CD3" w:rsidRPr="003E160B">
        <w:rPr>
          <w:rFonts w:ascii="Times New Roman" w:hAnsi="Times New Roman" w:cs="Times New Roman"/>
          <w:color w:val="000000"/>
          <w:sz w:val="24"/>
          <w:szCs w:val="24"/>
        </w:rPr>
        <w:t>onej</w:t>
      </w:r>
      <w:r w:rsidRPr="003E160B">
        <w:rPr>
          <w:rFonts w:ascii="Times New Roman" w:hAnsi="Times New Roman" w:cs="Times New Roman"/>
          <w:color w:val="000000"/>
          <w:sz w:val="24"/>
          <w:szCs w:val="24"/>
        </w:rPr>
        <w:t xml:space="preserve"> gospodark</w:t>
      </w:r>
      <w:r w:rsidR="00905CD3" w:rsidRPr="003E160B">
        <w:rPr>
          <w:rFonts w:ascii="Times New Roman" w:hAnsi="Times New Roman" w:cs="Times New Roman"/>
          <w:color w:val="000000"/>
          <w:sz w:val="24"/>
          <w:szCs w:val="24"/>
        </w:rPr>
        <w:t>i</w:t>
      </w:r>
      <w:r w:rsidRPr="003E160B">
        <w:rPr>
          <w:rFonts w:ascii="Times New Roman" w:hAnsi="Times New Roman" w:cs="Times New Roman"/>
          <w:color w:val="000000"/>
          <w:sz w:val="24"/>
          <w:szCs w:val="24"/>
        </w:rPr>
        <w:t xml:space="preserve"> finansow</w:t>
      </w:r>
      <w:r w:rsidR="00905CD3" w:rsidRPr="003E160B">
        <w:rPr>
          <w:rFonts w:ascii="Times New Roman" w:hAnsi="Times New Roman" w:cs="Times New Roman"/>
          <w:color w:val="000000"/>
          <w:sz w:val="24"/>
          <w:szCs w:val="24"/>
        </w:rPr>
        <w:t>ej</w:t>
      </w:r>
      <w:r w:rsidRPr="003E160B">
        <w:rPr>
          <w:rFonts w:ascii="Times New Roman" w:hAnsi="Times New Roman" w:cs="Times New Roman"/>
          <w:color w:val="000000"/>
          <w:sz w:val="24"/>
          <w:szCs w:val="24"/>
        </w:rPr>
        <w:t xml:space="preserve"> podlega </w:t>
      </w:r>
      <w:r w:rsidR="00905CD3" w:rsidRPr="003E160B">
        <w:rPr>
          <w:rFonts w:ascii="Times New Roman" w:hAnsi="Times New Roman" w:cs="Times New Roman"/>
          <w:color w:val="000000"/>
          <w:sz w:val="24"/>
          <w:szCs w:val="24"/>
        </w:rPr>
        <w:t>przepisom</w:t>
      </w:r>
      <w:r w:rsidRPr="003E160B">
        <w:rPr>
          <w:rFonts w:ascii="Times New Roman" w:hAnsi="Times New Roman" w:cs="Times New Roman"/>
          <w:color w:val="000000"/>
          <w:sz w:val="24"/>
          <w:szCs w:val="24"/>
        </w:rPr>
        <w:t xml:space="preserve"> ustawy z dnia 27 sierpnia 2009 r. o finansach publicznych (Dz.</w:t>
      </w:r>
      <w:r w:rsidR="003377B4" w:rsidRPr="003E160B">
        <w:rPr>
          <w:rFonts w:ascii="Times New Roman" w:hAnsi="Times New Roman" w:cs="Times New Roman"/>
          <w:color w:val="000000"/>
          <w:sz w:val="24"/>
          <w:szCs w:val="24"/>
        </w:rPr>
        <w:t xml:space="preserve"> </w:t>
      </w:r>
      <w:r w:rsidRPr="003E160B">
        <w:rPr>
          <w:rFonts w:ascii="Times New Roman" w:hAnsi="Times New Roman" w:cs="Times New Roman"/>
          <w:color w:val="000000"/>
          <w:sz w:val="24"/>
          <w:szCs w:val="24"/>
        </w:rPr>
        <w:t>U. z 2025 r. poz. 1483</w:t>
      </w:r>
      <w:r w:rsidR="00905CD3" w:rsidRPr="003E160B">
        <w:rPr>
          <w:rFonts w:ascii="Times New Roman" w:hAnsi="Times New Roman" w:cs="Times New Roman"/>
          <w:color w:val="000000"/>
          <w:sz w:val="24"/>
          <w:szCs w:val="24"/>
        </w:rPr>
        <w:t>, z późn. zm.</w:t>
      </w:r>
      <w:r w:rsidRPr="003E160B">
        <w:rPr>
          <w:rFonts w:ascii="Times New Roman" w:hAnsi="Times New Roman" w:cs="Times New Roman"/>
          <w:color w:val="000000"/>
          <w:sz w:val="24"/>
          <w:szCs w:val="24"/>
        </w:rPr>
        <w:t>).</w:t>
      </w:r>
    </w:p>
    <w:p w14:paraId="6E512D29" w14:textId="77777777" w:rsidR="00B975AA" w:rsidRPr="003E160B" w:rsidRDefault="00B975AA" w:rsidP="00992E58">
      <w:pPr>
        <w:spacing w:before="120" w:after="0" w:line="360" w:lineRule="auto"/>
        <w:jc w:val="both"/>
        <w:rPr>
          <w:rFonts w:ascii="Times New Roman" w:hAnsi="Times New Roman" w:cs="Times New Roman"/>
          <w:color w:val="000000"/>
          <w:sz w:val="24"/>
          <w:szCs w:val="24"/>
        </w:rPr>
      </w:pPr>
      <w:r w:rsidRPr="003E160B">
        <w:rPr>
          <w:rFonts w:ascii="Times New Roman" w:hAnsi="Times New Roman" w:cs="Times New Roman"/>
          <w:color w:val="000000"/>
          <w:sz w:val="24"/>
          <w:szCs w:val="24"/>
        </w:rPr>
        <w:t>Gospodarka finansowa UKNF opiera się o zasadę finansowania kosztów funkcjonowania UKNF i KNF, co do zasady, z wpłat od podmiotów nadzorowanych. Oznacza to, że w założeniu występuje równowaga między planowanymi przychodami i planowanymi kosztami.</w:t>
      </w:r>
    </w:p>
    <w:p w14:paraId="758AF2D8" w14:textId="3405F31F" w:rsidR="00547EA2" w:rsidRPr="003E160B" w:rsidRDefault="00B975AA" w:rsidP="00992E58">
      <w:pPr>
        <w:spacing w:before="120" w:after="0" w:line="360" w:lineRule="auto"/>
        <w:jc w:val="both"/>
        <w:rPr>
          <w:rFonts w:ascii="Times New Roman" w:hAnsi="Times New Roman" w:cs="Times New Roman"/>
          <w:color w:val="000000"/>
          <w:sz w:val="24"/>
          <w:szCs w:val="24"/>
        </w:rPr>
      </w:pPr>
      <w:r w:rsidRPr="003E160B">
        <w:rPr>
          <w:rFonts w:ascii="Times New Roman" w:hAnsi="Times New Roman" w:cs="Times New Roman"/>
          <w:color w:val="000000"/>
          <w:sz w:val="24"/>
          <w:szCs w:val="24"/>
        </w:rPr>
        <w:t xml:space="preserve">Planowane koszty UKNF podlegają rozliczeniu na podmioty nadzorowane w ramach poszczególnych sektorów. Po zakończeniu roku obrotowego UKNF, zgodnie z art. 19a ust. 7 ustawy z dnia 21 lipca 2006 r. o nadzorze nad rynkiem finansowym, ustalana jest różnica pomiędzy planowanymi a wykonanymi kosztami, która zostanie uwzględniona w rozliczeniu kosztów nadzoru w kolejnym roku obrotowym. </w:t>
      </w:r>
    </w:p>
    <w:p w14:paraId="634CC75F" w14:textId="0385580C" w:rsidR="000D5AB3" w:rsidRPr="003E160B" w:rsidRDefault="000D5AB3" w:rsidP="00992E58">
      <w:pPr>
        <w:spacing w:before="120" w:after="0" w:line="360" w:lineRule="auto"/>
        <w:jc w:val="both"/>
        <w:rPr>
          <w:rFonts w:ascii="Times New Roman" w:hAnsi="Times New Roman" w:cs="Times New Roman"/>
          <w:color w:val="000000"/>
          <w:spacing w:val="-2"/>
          <w:sz w:val="24"/>
          <w:szCs w:val="24"/>
        </w:rPr>
      </w:pPr>
      <w:r w:rsidRPr="003E160B">
        <w:rPr>
          <w:rFonts w:ascii="Times New Roman" w:hAnsi="Times New Roman" w:cs="Times New Roman"/>
          <w:color w:val="000000"/>
          <w:spacing w:val="-2"/>
          <w:sz w:val="24"/>
          <w:szCs w:val="24"/>
        </w:rPr>
        <w:lastRenderedPageBreak/>
        <w:t>Jednocześnie wprowadzenie opłaty dotyczącej zawiadomień o zamiarze nabycia lub objęcia akcji domu maklerskiego lub towarzystwa funduszy inwestycyjnych oraz opłata za czynności organu nadzoru związane z rozpatrywaniem wniosków o wyrażenie zgody na powołanie członka zarządu towarzystwa funduszy inwestycyjnych (TFI) nadzorującego system zarządzania ryzykiem oraz nadzorującego podejmowanie decyzji inwestycyjnych dotyczących funduszy inwestycyjnych i portfeli instrumentów finansowych zapewni, że podmioty składające zawiadomienie i jednocześnie inicjujące określone czynności organu nadzoru pokryją koszty</w:t>
      </w:r>
      <w:r w:rsidR="00B50B20">
        <w:rPr>
          <w:rFonts w:ascii="Times New Roman" w:hAnsi="Times New Roman" w:cs="Times New Roman"/>
          <w:color w:val="000000"/>
          <w:spacing w:val="-2"/>
          <w:sz w:val="24"/>
          <w:szCs w:val="24"/>
        </w:rPr>
        <w:t>,</w:t>
      </w:r>
      <w:r w:rsidRPr="003E160B">
        <w:rPr>
          <w:rFonts w:ascii="Times New Roman" w:hAnsi="Times New Roman" w:cs="Times New Roman"/>
          <w:color w:val="000000"/>
          <w:spacing w:val="-2"/>
          <w:sz w:val="24"/>
          <w:szCs w:val="24"/>
        </w:rPr>
        <w:t xml:space="preserve"> jakie te czynności generują. Dotychczas wygenerowany koszt włączany był do puli kosztów nadzoru. W efekcie kwota kosztów nadzoru do pokrycia była wyższa, zatem składka od podmiotów też była odpowiednio wyższa, aby w pełni pokryć powstałe koszty. Wprowadzona zmiana spowoduje, że koszt powstały </w:t>
      </w:r>
      <w:r w:rsidR="00B50B20">
        <w:rPr>
          <w:rFonts w:ascii="Times New Roman" w:hAnsi="Times New Roman" w:cs="Times New Roman"/>
          <w:color w:val="000000"/>
          <w:spacing w:val="-2"/>
          <w:sz w:val="24"/>
          <w:szCs w:val="24"/>
        </w:rPr>
        <w:t>z</w:t>
      </w:r>
      <w:r w:rsidRPr="003E160B">
        <w:rPr>
          <w:rFonts w:ascii="Times New Roman" w:hAnsi="Times New Roman" w:cs="Times New Roman"/>
          <w:color w:val="000000"/>
          <w:spacing w:val="-2"/>
          <w:sz w:val="24"/>
          <w:szCs w:val="24"/>
        </w:rPr>
        <w:t xml:space="preserve"> tytułu czynności podjętych przez organ nadzoru zostanie pokryty przez podmiot składający ww. zawiadomienie, dzięki czemu kwota kosztów nadzoru do pokrycia będzie niższa, a co za tym idzie, niższa będzie składka od podmiotów nadzorowanych.</w:t>
      </w:r>
    </w:p>
    <w:p w14:paraId="3AFDB070" w14:textId="426C607A" w:rsidR="00547EA2" w:rsidRPr="003E160B" w:rsidRDefault="00547EA2" w:rsidP="00992E58">
      <w:pPr>
        <w:spacing w:before="120" w:after="0" w:line="360" w:lineRule="auto"/>
        <w:jc w:val="both"/>
        <w:rPr>
          <w:rFonts w:ascii="Times New Roman" w:hAnsi="Times New Roman" w:cs="Times New Roman"/>
          <w:color w:val="000000"/>
          <w:spacing w:val="-2"/>
          <w:sz w:val="24"/>
          <w:szCs w:val="24"/>
        </w:rPr>
      </w:pPr>
      <w:r w:rsidRPr="003E160B">
        <w:rPr>
          <w:rFonts w:ascii="Times New Roman" w:hAnsi="Times New Roman" w:cs="Times New Roman"/>
          <w:color w:val="000000"/>
          <w:spacing w:val="-2"/>
          <w:sz w:val="24"/>
          <w:szCs w:val="24"/>
        </w:rPr>
        <w:t xml:space="preserve">Oczekiwanym efektem projektowanych regulacji jest skrócenie czasu prowadzonego postępowania w zakresie zezwoleń, zgód oraz wpisu do rejestrów. Przewiduje się, że pobieranie opłat </w:t>
      </w:r>
      <w:r w:rsidRPr="003E160B">
        <w:rPr>
          <w:rFonts w:ascii="Times New Roman" w:hAnsi="Times New Roman" w:cs="Times New Roman"/>
          <w:i/>
          <w:iCs/>
          <w:color w:val="000000"/>
          <w:spacing w:val="-2"/>
          <w:sz w:val="24"/>
          <w:szCs w:val="24"/>
        </w:rPr>
        <w:t>ex ante</w:t>
      </w:r>
      <w:r w:rsidRPr="003E160B">
        <w:rPr>
          <w:rFonts w:ascii="Times New Roman" w:hAnsi="Times New Roman" w:cs="Times New Roman"/>
          <w:color w:val="000000"/>
          <w:spacing w:val="-2"/>
          <w:sz w:val="24"/>
          <w:szCs w:val="24"/>
        </w:rPr>
        <w:t xml:space="preserve"> sprawi, że składane wnioski będą opracowywane z większą starannością, co wpłynie korzystnie na oczekiwane efekty.</w:t>
      </w:r>
      <w:r w:rsidR="00B03FB4" w:rsidRPr="003E160B">
        <w:rPr>
          <w:rFonts w:ascii="Times New Roman" w:hAnsi="Times New Roman" w:cs="Times New Roman"/>
          <w:color w:val="000000"/>
          <w:spacing w:val="-2"/>
          <w:sz w:val="24"/>
          <w:szCs w:val="24"/>
        </w:rPr>
        <w:t xml:space="preserve"> </w:t>
      </w:r>
      <w:r w:rsidRPr="003E160B">
        <w:rPr>
          <w:rFonts w:ascii="Times New Roman" w:hAnsi="Times New Roman" w:cs="Times New Roman"/>
          <w:color w:val="000000"/>
          <w:spacing w:val="-2"/>
          <w:sz w:val="24"/>
          <w:szCs w:val="24"/>
        </w:rPr>
        <w:t>Dodatkowo niezbędne jest dokonanie zmian w zakresie opłat pobieranych na podstawie ustawy z dnia 27 maja 2004 r</w:t>
      </w:r>
      <w:r w:rsidR="00F256E1" w:rsidRPr="003E160B">
        <w:rPr>
          <w:rFonts w:ascii="Times New Roman" w:hAnsi="Times New Roman" w:cs="Times New Roman"/>
          <w:color w:val="000000"/>
          <w:spacing w:val="-2"/>
          <w:sz w:val="24"/>
          <w:szCs w:val="24"/>
        </w:rPr>
        <w:t>.</w:t>
      </w:r>
      <w:r w:rsidRPr="003E160B">
        <w:rPr>
          <w:rFonts w:ascii="Times New Roman" w:hAnsi="Times New Roman" w:cs="Times New Roman"/>
          <w:color w:val="000000"/>
          <w:spacing w:val="-2"/>
          <w:sz w:val="24"/>
          <w:szCs w:val="24"/>
        </w:rPr>
        <w:t xml:space="preserve"> o funduszach inwestycyjnych i zarządzaniu alternatywnymi funduszami inwestycyjnymi oraz ustawy z dnia 29 lipca 2005 r. o obrocie instrumentami finansowymi. Dotychczasowe przepisy nie przewidują pobierania opłaty z tytułu złożenia zawiadomienia o zamiarze nabycia lub objęcia znacznego pakietu akcji w domu maklerskim oraz TFI. Przeprowadzenie weryfikacji wiąże się po stronie UKNF z istotnym nakładem pracy analitycznej, prawnej i organizacyjnej – podjęcie rozstrzygnięcia przez Komisję Nadzoru Finansowego (Komisja) jest poprzedzone dokonaniem rozległej analizy dotyczącej w szczególności reputacji potencjalnego nabywcy, źródeł pochodzenia jego środków finansowych, powiązań kapitałowych oraz osobowych, a także wpływu planowanego nabycia na sytuację finansową i organizacyjną podmiotów nadzorowanych. </w:t>
      </w:r>
    </w:p>
    <w:p w14:paraId="7E190A47" w14:textId="7428A4FA" w:rsidR="00547EA2" w:rsidRPr="003E160B" w:rsidRDefault="00547EA2" w:rsidP="00992E58">
      <w:pPr>
        <w:spacing w:before="120" w:after="0" w:line="360" w:lineRule="auto"/>
        <w:jc w:val="both"/>
        <w:rPr>
          <w:rFonts w:ascii="Times New Roman" w:hAnsi="Times New Roman" w:cs="Times New Roman"/>
          <w:bCs/>
          <w:color w:val="000000"/>
          <w:spacing w:val="-2"/>
          <w:sz w:val="24"/>
          <w:szCs w:val="24"/>
        </w:rPr>
      </w:pPr>
      <w:r w:rsidRPr="003E160B">
        <w:rPr>
          <w:rFonts w:ascii="Times New Roman" w:hAnsi="Times New Roman" w:cs="Times New Roman"/>
          <w:bCs/>
          <w:color w:val="000000"/>
          <w:spacing w:val="-2"/>
          <w:sz w:val="24"/>
          <w:szCs w:val="24"/>
        </w:rPr>
        <w:t>Proponuje się wprowadzenie opłaty za czynności związane z rozpatrywaniem przez UKNF zawiadomień o zamiarze nabycia lub objęcia akcji domu maklerskiego oraz TFI</w:t>
      </w:r>
      <w:r w:rsidR="008E077C" w:rsidRPr="003E160B">
        <w:rPr>
          <w:rFonts w:ascii="Times New Roman" w:hAnsi="Times New Roman" w:cs="Times New Roman"/>
          <w:bCs/>
          <w:color w:val="000000"/>
          <w:spacing w:val="-2"/>
          <w:sz w:val="24"/>
          <w:szCs w:val="24"/>
        </w:rPr>
        <w:t>,</w:t>
      </w:r>
      <w:r w:rsidRPr="003E160B">
        <w:rPr>
          <w:rFonts w:ascii="Times New Roman" w:hAnsi="Times New Roman" w:cs="Times New Roman"/>
          <w:bCs/>
          <w:color w:val="000000"/>
          <w:spacing w:val="-2"/>
          <w:sz w:val="24"/>
          <w:szCs w:val="24"/>
        </w:rPr>
        <w:t xml:space="preserve"> w wysokości </w:t>
      </w:r>
      <w:r w:rsidR="00F256E1" w:rsidRPr="003E160B">
        <w:rPr>
          <w:rFonts w:ascii="Times New Roman" w:hAnsi="Times New Roman" w:cs="Times New Roman"/>
          <w:bCs/>
          <w:color w:val="000000"/>
          <w:spacing w:val="-2"/>
          <w:sz w:val="24"/>
          <w:szCs w:val="24"/>
        </w:rPr>
        <w:t>nie większej niż równowartość w złotych</w:t>
      </w:r>
      <w:r w:rsidRPr="003E160B">
        <w:rPr>
          <w:rFonts w:ascii="Times New Roman" w:hAnsi="Times New Roman" w:cs="Times New Roman"/>
          <w:bCs/>
          <w:color w:val="000000"/>
          <w:spacing w:val="-2"/>
          <w:sz w:val="24"/>
          <w:szCs w:val="24"/>
        </w:rPr>
        <w:t xml:space="preserve"> 4500 euro. </w:t>
      </w:r>
    </w:p>
    <w:p w14:paraId="21AC379C" w14:textId="77777777" w:rsidR="00547EA2" w:rsidRPr="003E160B" w:rsidRDefault="00547EA2" w:rsidP="00992E58">
      <w:pPr>
        <w:spacing w:before="120" w:after="0" w:line="360" w:lineRule="auto"/>
        <w:jc w:val="both"/>
        <w:rPr>
          <w:rFonts w:ascii="Times New Roman" w:hAnsi="Times New Roman" w:cs="Times New Roman"/>
          <w:bCs/>
          <w:color w:val="000000"/>
          <w:spacing w:val="-2"/>
          <w:sz w:val="24"/>
          <w:szCs w:val="24"/>
        </w:rPr>
      </w:pPr>
      <w:r w:rsidRPr="003E160B">
        <w:rPr>
          <w:rFonts w:ascii="Times New Roman" w:hAnsi="Times New Roman" w:cs="Times New Roman"/>
          <w:bCs/>
          <w:color w:val="000000"/>
          <w:spacing w:val="-2"/>
          <w:sz w:val="24"/>
          <w:szCs w:val="24"/>
        </w:rPr>
        <w:t xml:space="preserve">Wysokość opłaty w odniesieniu do TFI odpowiada obecnie obowiązującej opłacie za udzielenie zezwolenia na wykonywanie działalności TFI. Postępowanie to jest procesem porównywalnym z oceną zawiadomienia. </w:t>
      </w:r>
    </w:p>
    <w:p w14:paraId="66DE3236" w14:textId="77777777" w:rsidR="00547EA2" w:rsidRPr="003E160B" w:rsidRDefault="00547EA2" w:rsidP="00992E58">
      <w:pPr>
        <w:spacing w:before="120" w:after="0" w:line="360" w:lineRule="auto"/>
        <w:jc w:val="both"/>
        <w:rPr>
          <w:rFonts w:ascii="Times New Roman" w:hAnsi="Times New Roman" w:cs="Times New Roman"/>
          <w:bCs/>
          <w:color w:val="000000"/>
          <w:spacing w:val="-2"/>
          <w:sz w:val="24"/>
          <w:szCs w:val="24"/>
        </w:rPr>
      </w:pPr>
      <w:r w:rsidRPr="003E160B">
        <w:rPr>
          <w:rFonts w:ascii="Times New Roman" w:hAnsi="Times New Roman" w:cs="Times New Roman"/>
          <w:bCs/>
          <w:color w:val="000000"/>
          <w:spacing w:val="-2"/>
          <w:sz w:val="24"/>
          <w:szCs w:val="24"/>
        </w:rPr>
        <w:lastRenderedPageBreak/>
        <w:t xml:space="preserve">W odniesieniu do domu maklerskiego wysokość opłaty odpowiada wielkości najczęściej ponoszonych opłat za udzielenie zezwolenia na prowadzenie działalności maklerskiej. </w:t>
      </w:r>
    </w:p>
    <w:p w14:paraId="753939F3" w14:textId="54F1ABEF" w:rsidR="00547EA2" w:rsidRPr="003E160B" w:rsidRDefault="00547EA2" w:rsidP="00992E58">
      <w:pPr>
        <w:spacing w:before="120" w:after="0" w:line="360" w:lineRule="auto"/>
        <w:jc w:val="both"/>
        <w:rPr>
          <w:rFonts w:ascii="Times New Roman" w:hAnsi="Times New Roman" w:cs="Times New Roman"/>
          <w:bCs/>
          <w:color w:val="000000"/>
          <w:spacing w:val="-2"/>
          <w:sz w:val="24"/>
          <w:szCs w:val="24"/>
        </w:rPr>
      </w:pPr>
      <w:r w:rsidRPr="003E160B">
        <w:rPr>
          <w:rFonts w:ascii="Times New Roman" w:hAnsi="Times New Roman" w:cs="Times New Roman"/>
          <w:bCs/>
          <w:color w:val="000000"/>
          <w:spacing w:val="-2"/>
          <w:sz w:val="24"/>
          <w:szCs w:val="24"/>
        </w:rPr>
        <w:t xml:space="preserve">Zważywszy na skalę przedsięwzięcia, jakim jest nabycie lub objęcie znacznego pakietu akcji domu maklerskiego lub TFI, należy podkreślić, że opłata nie będzie stanowiła nadmiernego obciążenia dla podmiotów zamierzających dokonać takich transakcji. Jednocześnie przyczyni się do skompensowania nakładu pracy UKNF związanego z oceną transakcji istotnych z punktu widzenia bezpieczeństwa rynku. </w:t>
      </w:r>
    </w:p>
    <w:p w14:paraId="2F71148B" w14:textId="77777777" w:rsidR="00547EA2" w:rsidRPr="003E160B" w:rsidRDefault="00547EA2" w:rsidP="00992E58">
      <w:pPr>
        <w:spacing w:before="120" w:after="0" w:line="360" w:lineRule="auto"/>
        <w:jc w:val="both"/>
        <w:rPr>
          <w:rFonts w:ascii="Times New Roman" w:hAnsi="Times New Roman" w:cs="Times New Roman"/>
          <w:sz w:val="24"/>
          <w:szCs w:val="24"/>
        </w:rPr>
      </w:pPr>
      <w:r w:rsidRPr="003E160B">
        <w:rPr>
          <w:rFonts w:ascii="Times New Roman" w:hAnsi="Times New Roman" w:cs="Times New Roman"/>
          <w:sz w:val="24"/>
          <w:szCs w:val="24"/>
        </w:rPr>
        <w:t xml:space="preserve">Procedura weryfikacji zawiadomień stanowi jeden z istotnych elementów nadzoru ostrożnościowego nad podmiotami odgrywającymi kluczową rolę na rynku kapitałowym. Nadrzędnym celem tej procedury jest zapewnienie stabilności i przejrzystości struktury właścicielskiej domów maklerskich oraz TFI, a także przeciwdziałanie przejęciom tych podmiotów, które mogą stanowić zagrożenie dla bezpieczeństwa obrotu oraz interesów klientów czy uczestników funduszy inwestycyjnych. </w:t>
      </w:r>
    </w:p>
    <w:p w14:paraId="202DD650" w14:textId="77777777" w:rsidR="00547EA2" w:rsidRPr="003E160B" w:rsidRDefault="00547EA2" w:rsidP="00992E58">
      <w:pPr>
        <w:spacing w:before="120" w:after="0" w:line="360" w:lineRule="auto"/>
        <w:jc w:val="both"/>
        <w:rPr>
          <w:rFonts w:ascii="Times New Roman" w:hAnsi="Times New Roman" w:cs="Times New Roman"/>
          <w:color w:val="000000"/>
          <w:spacing w:val="-2"/>
          <w:sz w:val="24"/>
          <w:szCs w:val="24"/>
        </w:rPr>
      </w:pPr>
      <w:r w:rsidRPr="003E160B">
        <w:rPr>
          <w:rFonts w:ascii="Times New Roman" w:hAnsi="Times New Roman" w:cs="Times New Roman"/>
          <w:color w:val="000000"/>
          <w:spacing w:val="-2"/>
          <w:sz w:val="24"/>
          <w:szCs w:val="24"/>
        </w:rPr>
        <w:t>Proponowane rozwiązania zapewnią sprawiedliwy udział podmiotów w pokrywaniu kosztów nadzoru sprawowanego przez Komisję. Każdy wniosek, także złożony nieprawidłowo lub wycofany, generuje po stronie UKNF koszt związany z nakładem pracy i czasu. Koszty nadzoru rozliczane są w ramach poszczególnych sektorów rynku finansowego, w związku z czym koszty związane z rozpatrzeniem wniosków, które nie zakończyły się wydaniem zezwolenia, zgody lub wpisaniem do rejestru, ponoszą inne podmioty danego sektora.</w:t>
      </w:r>
    </w:p>
    <w:p w14:paraId="1A5872B3" w14:textId="10202B49" w:rsidR="00FA6EB5" w:rsidRPr="003E160B" w:rsidRDefault="00FA6EB5" w:rsidP="00992E58">
      <w:pPr>
        <w:spacing w:before="120" w:after="0" w:line="360" w:lineRule="auto"/>
        <w:jc w:val="both"/>
        <w:rPr>
          <w:rFonts w:ascii="Times New Roman" w:hAnsi="Times New Roman" w:cs="Times New Roman"/>
          <w:bCs/>
          <w:color w:val="000000"/>
          <w:spacing w:val="-2"/>
          <w:sz w:val="24"/>
          <w:szCs w:val="24"/>
        </w:rPr>
      </w:pPr>
      <w:r w:rsidRPr="003E160B">
        <w:rPr>
          <w:rFonts w:ascii="Times New Roman" w:hAnsi="Times New Roman" w:cs="Times New Roman"/>
          <w:bCs/>
          <w:color w:val="000000"/>
          <w:spacing w:val="-2"/>
          <w:sz w:val="24"/>
          <w:szCs w:val="24"/>
        </w:rPr>
        <w:t xml:space="preserve">Dodatkowo projektowana ustawa wprowadza opłatę za czynności organu nadzoru związane z rozpatrywaniem wniosków o wyrażenie zgody na </w:t>
      </w:r>
      <w:r w:rsidR="00276F30" w:rsidRPr="003E160B">
        <w:rPr>
          <w:rFonts w:ascii="Times New Roman" w:hAnsi="Times New Roman" w:cs="Times New Roman"/>
          <w:bCs/>
          <w:color w:val="000000"/>
          <w:spacing w:val="-2"/>
          <w:sz w:val="24"/>
          <w:szCs w:val="24"/>
        </w:rPr>
        <w:t xml:space="preserve">powołanie </w:t>
      </w:r>
      <w:r w:rsidRPr="003E160B">
        <w:rPr>
          <w:rFonts w:ascii="Times New Roman" w:hAnsi="Times New Roman" w:cs="Times New Roman"/>
          <w:bCs/>
          <w:color w:val="000000"/>
          <w:spacing w:val="-2"/>
          <w:sz w:val="24"/>
          <w:szCs w:val="24"/>
        </w:rPr>
        <w:t>członk</w:t>
      </w:r>
      <w:r w:rsidR="00276F30" w:rsidRPr="003E160B">
        <w:rPr>
          <w:rFonts w:ascii="Times New Roman" w:hAnsi="Times New Roman" w:cs="Times New Roman"/>
          <w:bCs/>
          <w:color w:val="000000"/>
          <w:spacing w:val="-2"/>
          <w:sz w:val="24"/>
          <w:szCs w:val="24"/>
        </w:rPr>
        <w:t xml:space="preserve">a </w:t>
      </w:r>
      <w:r w:rsidRPr="003E160B">
        <w:rPr>
          <w:rFonts w:ascii="Times New Roman" w:hAnsi="Times New Roman" w:cs="Times New Roman"/>
          <w:bCs/>
          <w:color w:val="000000"/>
          <w:spacing w:val="-2"/>
          <w:sz w:val="24"/>
          <w:szCs w:val="24"/>
        </w:rPr>
        <w:t xml:space="preserve">zarządu TFI </w:t>
      </w:r>
      <w:r w:rsidR="00276F30" w:rsidRPr="003E160B">
        <w:rPr>
          <w:rFonts w:ascii="Times New Roman" w:hAnsi="Times New Roman" w:cs="Times New Roman"/>
          <w:bCs/>
          <w:color w:val="000000"/>
          <w:spacing w:val="-2"/>
          <w:sz w:val="24"/>
          <w:szCs w:val="24"/>
        </w:rPr>
        <w:t>nadzorującego</w:t>
      </w:r>
      <w:r w:rsidRPr="003E160B">
        <w:rPr>
          <w:rFonts w:ascii="Times New Roman" w:hAnsi="Times New Roman" w:cs="Times New Roman"/>
          <w:bCs/>
          <w:color w:val="000000"/>
          <w:spacing w:val="-2"/>
          <w:sz w:val="24"/>
          <w:szCs w:val="24"/>
        </w:rPr>
        <w:t xml:space="preserve"> systemem zarządzania ryzykiem oraz </w:t>
      </w:r>
      <w:r w:rsidR="00276F30" w:rsidRPr="003E160B">
        <w:rPr>
          <w:rFonts w:ascii="Times New Roman" w:hAnsi="Times New Roman" w:cs="Times New Roman"/>
          <w:bCs/>
          <w:color w:val="000000"/>
          <w:spacing w:val="-2"/>
          <w:sz w:val="24"/>
          <w:szCs w:val="24"/>
        </w:rPr>
        <w:t>nadzorującego podejmowanie</w:t>
      </w:r>
      <w:r w:rsidRPr="003E160B">
        <w:rPr>
          <w:rFonts w:ascii="Times New Roman" w:hAnsi="Times New Roman" w:cs="Times New Roman"/>
          <w:bCs/>
          <w:color w:val="000000"/>
          <w:spacing w:val="-2"/>
          <w:sz w:val="24"/>
          <w:szCs w:val="24"/>
        </w:rPr>
        <w:t xml:space="preserve"> decyzji inwestycyjnych dotyczących funduszy inwestycyjnych i portfeli instrumentów finansowych. </w:t>
      </w:r>
    </w:p>
    <w:p w14:paraId="4E34FDB1" w14:textId="57BB0F10" w:rsidR="00FA6EB5" w:rsidRPr="003E160B" w:rsidRDefault="00FA6EB5" w:rsidP="00992E58">
      <w:pPr>
        <w:spacing w:before="120" w:after="0" w:line="360" w:lineRule="auto"/>
        <w:jc w:val="both"/>
        <w:rPr>
          <w:rFonts w:ascii="Times New Roman" w:hAnsi="Times New Roman" w:cs="Times New Roman"/>
          <w:bCs/>
          <w:color w:val="000000"/>
          <w:spacing w:val="-2"/>
          <w:sz w:val="24"/>
          <w:szCs w:val="24"/>
        </w:rPr>
      </w:pPr>
      <w:r w:rsidRPr="003E160B">
        <w:rPr>
          <w:rFonts w:ascii="Times New Roman" w:hAnsi="Times New Roman" w:cs="Times New Roman"/>
          <w:bCs/>
          <w:color w:val="000000"/>
          <w:spacing w:val="-2"/>
          <w:sz w:val="24"/>
          <w:szCs w:val="24"/>
        </w:rPr>
        <w:t xml:space="preserve">Celem postępowań w sprawie udzielenia zgody na powołanie członka zarządu nadzorującego system zarządzania ryzykiem w towarzystwie oraz członka zarządu nadzorującego podejmowanie decyzji inwestycyjnych dotyczących portfeli inwestycyjnych funduszy zarządzanych przez towarzystwo lub portfeli, w skład których wchodzi jeden lub większa liczba instrumentów finansowych, jest zapewnienie, że osoby </w:t>
      </w:r>
      <w:r w:rsidR="00C33085" w:rsidRPr="003E160B">
        <w:rPr>
          <w:rFonts w:ascii="Times New Roman" w:hAnsi="Times New Roman" w:cs="Times New Roman"/>
          <w:bCs/>
          <w:color w:val="000000"/>
          <w:spacing w:val="-2"/>
          <w:sz w:val="24"/>
          <w:szCs w:val="24"/>
        </w:rPr>
        <w:t>zajmujące</w:t>
      </w:r>
      <w:r w:rsidRPr="003E160B">
        <w:rPr>
          <w:rFonts w:ascii="Times New Roman" w:hAnsi="Times New Roman" w:cs="Times New Roman"/>
          <w:bCs/>
          <w:color w:val="000000"/>
          <w:spacing w:val="-2"/>
          <w:sz w:val="24"/>
          <w:szCs w:val="24"/>
        </w:rPr>
        <w:t xml:space="preserve"> kluczowe stanowiska w TFI posiadają odpowiednie kwalifikacje, gwarantujące należyte wykonywanie powierzonych im funkcji. Z tego względu postępowania te mają charakter złożony i obejmują kompleksową ocenę kandydatów przez pryzmat ich kwalifikacji zawodowych, doświadczenia, znajomości przepisów prawa, a także zdolności zarządzania ryzykiem lub portfelem inwestycyjnym. Dokonanie </w:t>
      </w:r>
      <w:r w:rsidRPr="003E160B">
        <w:rPr>
          <w:rFonts w:ascii="Times New Roman" w:hAnsi="Times New Roman" w:cs="Times New Roman"/>
          <w:bCs/>
          <w:color w:val="000000"/>
          <w:spacing w:val="-2"/>
          <w:sz w:val="24"/>
          <w:szCs w:val="24"/>
        </w:rPr>
        <w:lastRenderedPageBreak/>
        <w:t>rzetelnej oceny opisanych czynników wymaga wnikliwej analizy szeregu dokumentów dotyczących kandydata.</w:t>
      </w:r>
    </w:p>
    <w:p w14:paraId="61F53FC6" w14:textId="2D8F70A5" w:rsidR="00FA6EB5" w:rsidRPr="003E160B" w:rsidRDefault="00FA6EB5" w:rsidP="00992E58">
      <w:pPr>
        <w:spacing w:before="120" w:after="0" w:line="360" w:lineRule="auto"/>
        <w:jc w:val="both"/>
        <w:rPr>
          <w:rFonts w:ascii="Times New Roman" w:hAnsi="Times New Roman" w:cs="Times New Roman"/>
          <w:bCs/>
          <w:color w:val="000000"/>
          <w:spacing w:val="-2"/>
          <w:sz w:val="24"/>
          <w:szCs w:val="24"/>
        </w:rPr>
      </w:pPr>
      <w:r w:rsidRPr="003E160B">
        <w:rPr>
          <w:rFonts w:ascii="Times New Roman" w:hAnsi="Times New Roman" w:cs="Times New Roman"/>
          <w:bCs/>
          <w:color w:val="000000"/>
          <w:spacing w:val="-2"/>
          <w:sz w:val="24"/>
          <w:szCs w:val="24"/>
        </w:rPr>
        <w:t xml:space="preserve">Wprowadzenie opłaty za złożenie przez radę nadzorczą TFI wniosku inicjującego takie postępowanie, podobnie jak w przypadku kluczowych członków zarządu domu maklerskiego jest uzasadnione </w:t>
      </w:r>
      <w:r w:rsidR="00C33085" w:rsidRPr="003E160B">
        <w:rPr>
          <w:rFonts w:ascii="Times New Roman" w:hAnsi="Times New Roman" w:cs="Times New Roman"/>
          <w:bCs/>
          <w:color w:val="000000"/>
          <w:spacing w:val="-2"/>
          <w:sz w:val="24"/>
          <w:szCs w:val="24"/>
        </w:rPr>
        <w:t>koniecznością poniesienia przez</w:t>
      </w:r>
      <w:r w:rsidRPr="003E160B">
        <w:rPr>
          <w:rFonts w:ascii="Times New Roman" w:hAnsi="Times New Roman" w:cs="Times New Roman"/>
          <w:bCs/>
          <w:color w:val="000000"/>
          <w:spacing w:val="-2"/>
          <w:sz w:val="24"/>
          <w:szCs w:val="24"/>
        </w:rPr>
        <w:t xml:space="preserve"> Komisj</w:t>
      </w:r>
      <w:r w:rsidR="00B508DF">
        <w:rPr>
          <w:rFonts w:ascii="Times New Roman" w:hAnsi="Times New Roman" w:cs="Times New Roman"/>
          <w:bCs/>
          <w:color w:val="000000"/>
          <w:spacing w:val="-2"/>
          <w:sz w:val="24"/>
          <w:szCs w:val="24"/>
        </w:rPr>
        <w:t>ę</w:t>
      </w:r>
      <w:r w:rsidRPr="003E160B">
        <w:rPr>
          <w:rFonts w:ascii="Times New Roman" w:hAnsi="Times New Roman" w:cs="Times New Roman"/>
          <w:bCs/>
          <w:color w:val="000000"/>
          <w:spacing w:val="-2"/>
          <w:sz w:val="24"/>
          <w:szCs w:val="24"/>
        </w:rPr>
        <w:t xml:space="preserve"> koniecznych nakładów pracy oraz wagą i złożonością </w:t>
      </w:r>
      <w:r w:rsidR="00C33085" w:rsidRPr="003E160B">
        <w:rPr>
          <w:rFonts w:ascii="Times New Roman" w:hAnsi="Times New Roman" w:cs="Times New Roman"/>
          <w:bCs/>
          <w:color w:val="000000"/>
          <w:spacing w:val="-2"/>
          <w:sz w:val="24"/>
          <w:szCs w:val="24"/>
        </w:rPr>
        <w:t xml:space="preserve">oceny </w:t>
      </w:r>
      <w:r w:rsidRPr="003E160B">
        <w:rPr>
          <w:rFonts w:ascii="Times New Roman" w:hAnsi="Times New Roman" w:cs="Times New Roman"/>
          <w:bCs/>
          <w:color w:val="000000"/>
          <w:spacing w:val="-2"/>
          <w:sz w:val="24"/>
          <w:szCs w:val="24"/>
        </w:rPr>
        <w:t xml:space="preserve">dokonywanej w toku tych postępowań. Opłata ta będzie stanowić element partycypacji podmiotu rynku kapitałowego w kosztach nadzoru na skutek realizacji działań oczekiwanych przez ten podmiot i </w:t>
      </w:r>
      <w:r w:rsidR="00C33085" w:rsidRPr="003E160B">
        <w:rPr>
          <w:rFonts w:ascii="Times New Roman" w:hAnsi="Times New Roman" w:cs="Times New Roman"/>
          <w:bCs/>
          <w:color w:val="000000"/>
          <w:spacing w:val="-2"/>
          <w:sz w:val="24"/>
          <w:szCs w:val="24"/>
        </w:rPr>
        <w:t xml:space="preserve">podejmowanych </w:t>
      </w:r>
      <w:r w:rsidRPr="003E160B">
        <w:rPr>
          <w:rFonts w:ascii="Times New Roman" w:hAnsi="Times New Roman" w:cs="Times New Roman"/>
          <w:bCs/>
          <w:color w:val="000000"/>
          <w:spacing w:val="-2"/>
          <w:sz w:val="24"/>
          <w:szCs w:val="24"/>
        </w:rPr>
        <w:t>w jego interesie</w:t>
      </w:r>
      <w:r w:rsidR="00C33085" w:rsidRPr="003E160B">
        <w:rPr>
          <w:rFonts w:ascii="Times New Roman" w:hAnsi="Times New Roman" w:cs="Times New Roman"/>
          <w:bCs/>
          <w:color w:val="000000"/>
          <w:spacing w:val="-2"/>
          <w:sz w:val="24"/>
          <w:szCs w:val="24"/>
        </w:rPr>
        <w:t xml:space="preserve"> (na jego wniosek)</w:t>
      </w:r>
      <w:r w:rsidRPr="003E160B">
        <w:rPr>
          <w:rFonts w:ascii="Times New Roman" w:hAnsi="Times New Roman" w:cs="Times New Roman"/>
          <w:bCs/>
          <w:color w:val="000000"/>
          <w:spacing w:val="-2"/>
          <w:sz w:val="24"/>
          <w:szCs w:val="24"/>
        </w:rPr>
        <w:t xml:space="preserve">. </w:t>
      </w:r>
    </w:p>
    <w:p w14:paraId="3BFC6E65" w14:textId="1079664B" w:rsidR="005A356C" w:rsidRPr="003E160B" w:rsidRDefault="005A356C" w:rsidP="00992E58">
      <w:pPr>
        <w:spacing w:before="120" w:after="0" w:line="360" w:lineRule="auto"/>
        <w:jc w:val="both"/>
        <w:rPr>
          <w:rFonts w:ascii="Times New Roman" w:hAnsi="Times New Roman" w:cs="Times New Roman"/>
          <w:bCs/>
          <w:color w:val="000000"/>
          <w:spacing w:val="-2"/>
          <w:sz w:val="24"/>
          <w:szCs w:val="24"/>
        </w:rPr>
      </w:pPr>
      <w:r w:rsidRPr="003E160B">
        <w:rPr>
          <w:rFonts w:ascii="Times New Roman" w:hAnsi="Times New Roman" w:cs="Times New Roman"/>
          <w:bCs/>
          <w:color w:val="000000"/>
          <w:spacing w:val="-2"/>
          <w:sz w:val="24"/>
          <w:szCs w:val="24"/>
        </w:rPr>
        <w:t xml:space="preserve">Projektowana ustawa </w:t>
      </w:r>
      <w:r w:rsidR="00173762" w:rsidRPr="003E160B">
        <w:rPr>
          <w:rFonts w:ascii="Times New Roman" w:hAnsi="Times New Roman" w:cs="Times New Roman"/>
          <w:bCs/>
          <w:color w:val="000000"/>
          <w:spacing w:val="-2"/>
          <w:sz w:val="24"/>
          <w:szCs w:val="24"/>
        </w:rPr>
        <w:t xml:space="preserve">uchyla pkt 1b </w:t>
      </w:r>
      <w:r w:rsidRPr="003E160B">
        <w:rPr>
          <w:rFonts w:ascii="Times New Roman" w:hAnsi="Times New Roman" w:cs="Times New Roman"/>
          <w:bCs/>
          <w:color w:val="000000"/>
          <w:spacing w:val="-2"/>
          <w:sz w:val="24"/>
          <w:szCs w:val="24"/>
        </w:rPr>
        <w:t xml:space="preserve">w art. 70zf ust. 1 </w:t>
      </w:r>
      <w:r w:rsidR="00CE3B68" w:rsidRPr="003E160B">
        <w:rPr>
          <w:rFonts w:ascii="Times New Roman" w:hAnsi="Times New Roman" w:cs="Times New Roman"/>
          <w:bCs/>
          <w:color w:val="000000"/>
          <w:spacing w:val="-2"/>
          <w:sz w:val="24"/>
          <w:szCs w:val="24"/>
        </w:rPr>
        <w:t xml:space="preserve">ustawy z dnia 27 maja 2004 r. o funduszach inwestycyjnych i zarządzaniu alternatywnymi funduszami inwestycyjnymi. </w:t>
      </w:r>
      <w:r w:rsidR="00173762" w:rsidRPr="003E160B">
        <w:rPr>
          <w:rFonts w:ascii="Times New Roman" w:hAnsi="Times New Roman" w:cs="Times New Roman"/>
          <w:bCs/>
          <w:color w:val="000000"/>
          <w:spacing w:val="-2"/>
          <w:sz w:val="24"/>
          <w:szCs w:val="24"/>
        </w:rPr>
        <w:t>Uchylany przepis stanowi, że</w:t>
      </w:r>
      <w:r w:rsidR="00173762" w:rsidRPr="003E160B">
        <w:rPr>
          <w:rFonts w:ascii="Times New Roman" w:hAnsi="Times New Roman" w:cs="Times New Roman"/>
          <w:sz w:val="24"/>
          <w:szCs w:val="24"/>
        </w:rPr>
        <w:t xml:space="preserve"> K</w:t>
      </w:r>
      <w:r w:rsidR="00173762" w:rsidRPr="003E160B">
        <w:rPr>
          <w:rFonts w:ascii="Times New Roman" w:hAnsi="Times New Roman" w:cs="Times New Roman"/>
          <w:bCs/>
          <w:color w:val="000000"/>
          <w:spacing w:val="-2"/>
          <w:sz w:val="24"/>
          <w:szCs w:val="24"/>
        </w:rPr>
        <w:t xml:space="preserve">omisja wykreśla zarządzającego ASI z rejestru zarządzających ASI z urzędu w przypadku nieuiszczenia opłaty za wpis do rejestru zarządzających ASI, powiększonej o należne odsetki, w terminie 6 miesięcy od dnia doręczenia pisma informującego o wpisie do rejestru zarządzających ASI oraz wysokości związanej z tym opłaty. </w:t>
      </w:r>
      <w:r w:rsidR="00E66630" w:rsidRPr="003E160B">
        <w:rPr>
          <w:rFonts w:ascii="Times New Roman" w:hAnsi="Times New Roman" w:cs="Times New Roman"/>
          <w:bCs/>
          <w:color w:val="000000"/>
          <w:spacing w:val="-2"/>
          <w:sz w:val="24"/>
          <w:szCs w:val="24"/>
        </w:rPr>
        <w:t xml:space="preserve">Uchylenie </w:t>
      </w:r>
      <w:r w:rsidR="00173762" w:rsidRPr="003E160B">
        <w:rPr>
          <w:rFonts w:ascii="Times New Roman" w:hAnsi="Times New Roman" w:cs="Times New Roman"/>
          <w:bCs/>
          <w:color w:val="000000"/>
          <w:spacing w:val="-2"/>
          <w:sz w:val="24"/>
          <w:szCs w:val="24"/>
        </w:rPr>
        <w:t>jest konsekwencją zmiany momentu uiszczania wpłaty.</w:t>
      </w:r>
      <w:r w:rsidR="00E66630" w:rsidRPr="003E160B">
        <w:rPr>
          <w:rFonts w:ascii="Times New Roman" w:hAnsi="Times New Roman" w:cs="Times New Roman"/>
          <w:bCs/>
          <w:color w:val="000000"/>
          <w:spacing w:val="-2"/>
          <w:sz w:val="24"/>
          <w:szCs w:val="24"/>
        </w:rPr>
        <w:t xml:space="preserve"> Zgodnie z nowymi zasadami uiszczania opłat, będą one wnoszone wraz z wnioskiem o wpis do rejestru co oznacza, że ww. przepis będzie bezprzedmiotowy.</w:t>
      </w:r>
    </w:p>
    <w:p w14:paraId="6BAD8156" w14:textId="212FAECB" w:rsidR="00365C6D" w:rsidRPr="003E160B" w:rsidRDefault="00365C6D" w:rsidP="00992E58">
      <w:pPr>
        <w:spacing w:before="120" w:after="0" w:line="360" w:lineRule="auto"/>
        <w:jc w:val="both"/>
        <w:rPr>
          <w:rFonts w:ascii="Times New Roman" w:hAnsi="Times New Roman" w:cs="Times New Roman"/>
          <w:spacing w:val="-2"/>
          <w:sz w:val="24"/>
          <w:szCs w:val="24"/>
        </w:rPr>
      </w:pPr>
      <w:r w:rsidRPr="003E160B">
        <w:rPr>
          <w:rFonts w:ascii="Times New Roman" w:hAnsi="Times New Roman" w:cs="Times New Roman"/>
          <w:color w:val="000000"/>
          <w:spacing w:val="-2"/>
          <w:sz w:val="24"/>
          <w:szCs w:val="24"/>
        </w:rPr>
        <w:t>W związku ze zmianami dotyczącymi wprowadzania unijnego AFI do obrotu na terytorium Rzeczypospolitej Polskiej znosi się nałożony dotychczas na Komisję obowiązek przekazywania informacji o opłatach na rzecz Komisji, jakim podlega unijny AFI. Obowiązek ten należy uznać za nadmiarowy</w:t>
      </w:r>
      <w:r w:rsidR="00276F30" w:rsidRPr="003E160B">
        <w:rPr>
          <w:rFonts w:ascii="Times New Roman" w:hAnsi="Times New Roman" w:cs="Times New Roman"/>
          <w:color w:val="000000"/>
          <w:spacing w:val="-2"/>
          <w:sz w:val="24"/>
          <w:szCs w:val="24"/>
        </w:rPr>
        <w:t>.</w:t>
      </w:r>
      <w:r w:rsidRPr="003E160B">
        <w:rPr>
          <w:rFonts w:ascii="Times New Roman" w:hAnsi="Times New Roman" w:cs="Times New Roman"/>
          <w:color w:val="000000"/>
          <w:spacing w:val="-2"/>
          <w:sz w:val="24"/>
          <w:szCs w:val="24"/>
        </w:rPr>
        <w:t xml:space="preserve"> Należy podkreślić, że zarówno unijny AFI, jak i podmioty wprowadzające unijny AFI do obrotu są zobowiązani do przestrzegania powszechnie obowiązujących przepisów prawa polskiego –</w:t>
      </w:r>
      <w:r w:rsidR="00B508DF">
        <w:rPr>
          <w:rFonts w:ascii="Times New Roman" w:hAnsi="Times New Roman" w:cs="Times New Roman"/>
          <w:color w:val="000000"/>
          <w:spacing w:val="-2"/>
          <w:sz w:val="24"/>
          <w:szCs w:val="24"/>
        </w:rPr>
        <w:t xml:space="preserve"> </w:t>
      </w:r>
      <w:r w:rsidRPr="003E160B">
        <w:rPr>
          <w:rFonts w:ascii="Times New Roman" w:hAnsi="Times New Roman" w:cs="Times New Roman"/>
          <w:color w:val="000000"/>
          <w:spacing w:val="-2"/>
          <w:sz w:val="24"/>
          <w:szCs w:val="24"/>
        </w:rPr>
        <w:t xml:space="preserve">profesjonalny charakter działalności tych podmiotów i korzystanie przez nie z usług podmiotów świadczących profesjonalną obsługę prawną zapewniają także dostęp do wiedzy o </w:t>
      </w:r>
      <w:r w:rsidRPr="003E160B">
        <w:rPr>
          <w:rFonts w:ascii="Times New Roman" w:hAnsi="Times New Roman" w:cs="Times New Roman"/>
          <w:spacing w:val="-2"/>
          <w:sz w:val="24"/>
          <w:szCs w:val="24"/>
        </w:rPr>
        <w:t>opłatach określonych w przepisach prawa państwa goszczącego.</w:t>
      </w:r>
    </w:p>
    <w:p w14:paraId="526DEA76" w14:textId="0CF43872" w:rsidR="003C4225" w:rsidRPr="003E160B" w:rsidRDefault="002A1B17" w:rsidP="00992E58">
      <w:pPr>
        <w:spacing w:before="120" w:after="0" w:line="360" w:lineRule="auto"/>
        <w:jc w:val="both"/>
        <w:rPr>
          <w:rFonts w:ascii="Times New Roman" w:hAnsi="Times New Roman" w:cs="Times New Roman"/>
          <w:sz w:val="24"/>
          <w:szCs w:val="24"/>
          <w:shd w:val="clear" w:color="auto" w:fill="FFFFFF"/>
        </w:rPr>
      </w:pPr>
      <w:r w:rsidRPr="003E160B">
        <w:rPr>
          <w:rFonts w:ascii="Times New Roman" w:hAnsi="Times New Roman" w:cs="Times New Roman"/>
          <w:sz w:val="24"/>
          <w:szCs w:val="24"/>
          <w:shd w:val="clear" w:color="auto" w:fill="FFFFFF"/>
        </w:rPr>
        <w:t>Jednocześnie projektowana ustawa</w:t>
      </w:r>
      <w:r w:rsidR="00B508DF">
        <w:rPr>
          <w:rFonts w:ascii="Times New Roman" w:hAnsi="Times New Roman" w:cs="Times New Roman"/>
          <w:sz w:val="24"/>
          <w:szCs w:val="24"/>
          <w:shd w:val="clear" w:color="auto" w:fill="FFFFFF"/>
        </w:rPr>
        <w:t>,</w:t>
      </w:r>
      <w:r w:rsidRPr="003E160B">
        <w:rPr>
          <w:rFonts w:ascii="Times New Roman" w:hAnsi="Times New Roman" w:cs="Times New Roman"/>
          <w:sz w:val="24"/>
          <w:szCs w:val="24"/>
          <w:shd w:val="clear" w:color="auto" w:fill="FFFFFF"/>
        </w:rPr>
        <w:t xml:space="preserve"> dokonując zmian w</w:t>
      </w:r>
      <w:r w:rsidRPr="003E160B">
        <w:rPr>
          <w:rFonts w:ascii="Times New Roman" w:hAnsi="Times New Roman" w:cs="Times New Roman"/>
          <w:sz w:val="24"/>
          <w:szCs w:val="24"/>
        </w:rPr>
        <w:t> </w:t>
      </w:r>
      <w:r w:rsidRPr="003E160B">
        <w:rPr>
          <w:rFonts w:ascii="Times New Roman" w:hAnsi="Times New Roman" w:cs="Times New Roman"/>
          <w:sz w:val="24"/>
          <w:szCs w:val="24"/>
          <w:shd w:val="clear" w:color="auto" w:fill="FFFFFF"/>
        </w:rPr>
        <w:t>ustawie z dnia 29 lipca 2005 r. o obrocie instrumentami finansowymi</w:t>
      </w:r>
      <w:r w:rsidR="00B508DF">
        <w:rPr>
          <w:rFonts w:ascii="Times New Roman" w:hAnsi="Times New Roman" w:cs="Times New Roman"/>
          <w:sz w:val="24"/>
          <w:szCs w:val="24"/>
          <w:shd w:val="clear" w:color="auto" w:fill="FFFFFF"/>
        </w:rPr>
        <w:t>,</w:t>
      </w:r>
      <w:r w:rsidRPr="003E160B">
        <w:rPr>
          <w:rFonts w:ascii="Times New Roman" w:hAnsi="Times New Roman" w:cs="Times New Roman"/>
          <w:sz w:val="24"/>
          <w:szCs w:val="24"/>
          <w:shd w:val="clear" w:color="auto" w:fill="FFFFFF"/>
        </w:rPr>
        <w:t xml:space="preserve"> uwzględnia zmiany wprowadzone ustawą z dnia 23 stycznia 2026 r. o zmianie niektórych ustaw związanych z funkcjonowaniem rynku finansowego oraz ochroną uczestników tego rynku (tj. uchylenie art. 162 ust. 11 i 12 tej ustawy).</w:t>
      </w:r>
    </w:p>
    <w:p w14:paraId="679B27C6" w14:textId="77777777" w:rsidR="003C4225" w:rsidRPr="003E160B" w:rsidRDefault="00BE62C3" w:rsidP="00992E58">
      <w:pPr>
        <w:spacing w:before="120" w:after="0" w:line="360" w:lineRule="auto"/>
        <w:jc w:val="both"/>
        <w:rPr>
          <w:rFonts w:ascii="Times New Roman" w:hAnsi="Times New Roman" w:cs="Times New Roman"/>
          <w:sz w:val="24"/>
          <w:szCs w:val="24"/>
        </w:rPr>
      </w:pPr>
      <w:r w:rsidRPr="003E160B">
        <w:rPr>
          <w:rFonts w:ascii="Times New Roman" w:hAnsi="Times New Roman" w:cs="Times New Roman"/>
          <w:bCs/>
          <w:color w:val="000000"/>
          <w:spacing w:val="-2"/>
          <w:sz w:val="24"/>
          <w:szCs w:val="24"/>
        </w:rPr>
        <w:lastRenderedPageBreak/>
        <w:t xml:space="preserve">Zgodnie z art. 7 </w:t>
      </w:r>
      <w:r w:rsidR="00C33085" w:rsidRPr="003E160B">
        <w:rPr>
          <w:rFonts w:ascii="Times New Roman" w:hAnsi="Times New Roman" w:cs="Times New Roman"/>
          <w:bCs/>
          <w:color w:val="000000"/>
          <w:spacing w:val="-2"/>
          <w:sz w:val="24"/>
          <w:szCs w:val="24"/>
        </w:rPr>
        <w:t xml:space="preserve">projektu </w:t>
      </w:r>
      <w:r w:rsidR="00FC338B" w:rsidRPr="003E160B">
        <w:rPr>
          <w:rFonts w:ascii="Times New Roman" w:hAnsi="Times New Roman" w:cs="Times New Roman"/>
          <w:bCs/>
          <w:color w:val="000000"/>
          <w:spacing w:val="-2"/>
          <w:sz w:val="24"/>
          <w:szCs w:val="24"/>
        </w:rPr>
        <w:t>d</w:t>
      </w:r>
      <w:r w:rsidR="00FC338B" w:rsidRPr="003E160B">
        <w:rPr>
          <w:rFonts w:ascii="Times New Roman" w:hAnsi="Times New Roman" w:cs="Times New Roman"/>
          <w:sz w:val="24"/>
          <w:szCs w:val="24"/>
        </w:rPr>
        <w:t xml:space="preserve">o wniosków i zawiadomień złożonych na podstawie ustaw zmienianych w art. 1–6 i nierozpatrzonych przed dniem wejścia w życie ustawy będą stosowane przepisy dotychczasowe. </w:t>
      </w:r>
    </w:p>
    <w:p w14:paraId="5781D48B" w14:textId="1CEEB358" w:rsidR="002A1B17" w:rsidRPr="003E160B" w:rsidRDefault="00FC338B" w:rsidP="00992E58">
      <w:pPr>
        <w:spacing w:before="120" w:after="0" w:line="360" w:lineRule="auto"/>
        <w:jc w:val="both"/>
        <w:rPr>
          <w:rFonts w:ascii="Times New Roman" w:hAnsi="Times New Roman" w:cs="Times New Roman"/>
          <w:bCs/>
          <w:color w:val="000000"/>
          <w:spacing w:val="-2"/>
          <w:sz w:val="24"/>
          <w:szCs w:val="24"/>
        </w:rPr>
      </w:pPr>
      <w:r w:rsidRPr="003E160B">
        <w:rPr>
          <w:rFonts w:ascii="Times New Roman" w:hAnsi="Times New Roman" w:cs="Times New Roman"/>
          <w:bCs/>
          <w:color w:val="000000"/>
          <w:spacing w:val="-2"/>
          <w:sz w:val="24"/>
          <w:szCs w:val="24"/>
        </w:rPr>
        <w:t xml:space="preserve">W </w:t>
      </w:r>
      <w:r w:rsidR="00065B9D" w:rsidRPr="003E160B">
        <w:rPr>
          <w:rFonts w:ascii="Times New Roman" w:hAnsi="Times New Roman" w:cs="Times New Roman"/>
          <w:bCs/>
          <w:color w:val="000000"/>
          <w:spacing w:val="-2"/>
          <w:sz w:val="24"/>
          <w:szCs w:val="24"/>
        </w:rPr>
        <w:t xml:space="preserve">art. 8 </w:t>
      </w:r>
      <w:r w:rsidR="00C33085" w:rsidRPr="003E160B">
        <w:rPr>
          <w:rFonts w:ascii="Times New Roman" w:hAnsi="Times New Roman" w:cs="Times New Roman"/>
          <w:bCs/>
          <w:color w:val="000000"/>
          <w:spacing w:val="-2"/>
          <w:sz w:val="24"/>
          <w:szCs w:val="24"/>
        </w:rPr>
        <w:t>projektu</w:t>
      </w:r>
      <w:r w:rsidR="009F13C2" w:rsidRPr="003E160B">
        <w:rPr>
          <w:rFonts w:ascii="Times New Roman" w:hAnsi="Times New Roman" w:cs="Times New Roman"/>
          <w:bCs/>
          <w:color w:val="000000"/>
          <w:spacing w:val="-2"/>
          <w:sz w:val="24"/>
          <w:szCs w:val="24"/>
        </w:rPr>
        <w:t>, w związku z</w:t>
      </w:r>
      <w:r w:rsidR="00D27CE6" w:rsidRPr="003E160B">
        <w:rPr>
          <w:rFonts w:ascii="Times New Roman" w:hAnsi="Times New Roman" w:cs="Times New Roman"/>
          <w:bCs/>
          <w:color w:val="000000"/>
          <w:spacing w:val="-2"/>
          <w:sz w:val="24"/>
          <w:szCs w:val="24"/>
        </w:rPr>
        <w:t xml:space="preserve">e </w:t>
      </w:r>
      <w:r w:rsidR="009F13C2" w:rsidRPr="003E160B">
        <w:rPr>
          <w:rFonts w:ascii="Times New Roman" w:hAnsi="Times New Roman" w:cs="Times New Roman"/>
          <w:bCs/>
          <w:color w:val="000000"/>
          <w:spacing w:val="-2"/>
          <w:sz w:val="24"/>
          <w:szCs w:val="24"/>
        </w:rPr>
        <w:t>zmianami w zakresie przepisów upoważniających, uregulowano kwestię utraty mocy</w:t>
      </w:r>
      <w:r w:rsidR="00624BBC" w:rsidRPr="003E160B">
        <w:rPr>
          <w:rFonts w:ascii="Times New Roman" w:hAnsi="Times New Roman" w:cs="Times New Roman"/>
          <w:bCs/>
          <w:color w:val="000000"/>
          <w:spacing w:val="-2"/>
          <w:sz w:val="24"/>
          <w:szCs w:val="24"/>
        </w:rPr>
        <w:t xml:space="preserve"> </w:t>
      </w:r>
      <w:r w:rsidR="009F13C2" w:rsidRPr="003E160B">
        <w:rPr>
          <w:rFonts w:ascii="Times New Roman" w:hAnsi="Times New Roman" w:cs="Times New Roman"/>
          <w:bCs/>
          <w:color w:val="000000"/>
          <w:spacing w:val="-2"/>
          <w:sz w:val="24"/>
          <w:szCs w:val="24"/>
        </w:rPr>
        <w:t xml:space="preserve">przez </w:t>
      </w:r>
      <w:r w:rsidR="00065B9D" w:rsidRPr="003E160B">
        <w:rPr>
          <w:rFonts w:ascii="Times New Roman" w:hAnsi="Times New Roman" w:cs="Times New Roman"/>
          <w:bCs/>
          <w:color w:val="000000"/>
          <w:spacing w:val="-2"/>
          <w:sz w:val="24"/>
          <w:szCs w:val="24"/>
        </w:rPr>
        <w:t xml:space="preserve">dotychczasowe przepisy wykonawcze wydane na podstawie art. 115 </w:t>
      </w:r>
      <w:r w:rsidR="00D27CE6" w:rsidRPr="003E160B">
        <w:rPr>
          <w:rFonts w:ascii="Times New Roman" w:hAnsi="Times New Roman" w:cs="Times New Roman"/>
          <w:bCs/>
          <w:color w:val="000000"/>
          <w:spacing w:val="-2"/>
          <w:sz w:val="24"/>
          <w:szCs w:val="24"/>
        </w:rPr>
        <w:t xml:space="preserve">i </w:t>
      </w:r>
      <w:r w:rsidR="00E416E1" w:rsidRPr="003E160B">
        <w:rPr>
          <w:rFonts w:ascii="Times New Roman" w:hAnsi="Times New Roman" w:cs="Times New Roman"/>
          <w:bCs/>
          <w:color w:val="000000"/>
          <w:spacing w:val="-2"/>
          <w:sz w:val="24"/>
          <w:szCs w:val="24"/>
        </w:rPr>
        <w:t xml:space="preserve">art. </w:t>
      </w:r>
      <w:r w:rsidR="00065B9D" w:rsidRPr="003E160B">
        <w:rPr>
          <w:rFonts w:ascii="Times New Roman" w:hAnsi="Times New Roman" w:cs="Times New Roman"/>
          <w:bCs/>
          <w:color w:val="000000"/>
          <w:spacing w:val="-2"/>
          <w:sz w:val="24"/>
          <w:szCs w:val="24"/>
        </w:rPr>
        <w:t>132zg ustawy z dnia 19 sierpnia 2011 r. o usługach płatniczych</w:t>
      </w:r>
      <w:r w:rsidR="009F13C2" w:rsidRPr="003E160B">
        <w:rPr>
          <w:rStyle w:val="Odwoanieprzypisudolnego"/>
          <w:rFonts w:ascii="Times New Roman" w:hAnsi="Times New Roman" w:cs="Times New Roman"/>
          <w:bCs/>
          <w:color w:val="000000"/>
          <w:spacing w:val="-2"/>
          <w:sz w:val="24"/>
          <w:szCs w:val="24"/>
        </w:rPr>
        <w:footnoteReference w:id="1"/>
      </w:r>
      <w:r w:rsidR="00B508DF">
        <w:rPr>
          <w:rFonts w:ascii="Times New Roman" w:hAnsi="Times New Roman" w:cs="Times New Roman"/>
          <w:bCs/>
          <w:color w:val="000000"/>
          <w:spacing w:val="-2"/>
          <w:sz w:val="24"/>
          <w:szCs w:val="24"/>
          <w:vertAlign w:val="superscript"/>
        </w:rPr>
        <w:t>)</w:t>
      </w:r>
      <w:r w:rsidR="00065B9D" w:rsidRPr="003E160B">
        <w:rPr>
          <w:rFonts w:ascii="Times New Roman" w:hAnsi="Times New Roman" w:cs="Times New Roman"/>
          <w:bCs/>
          <w:color w:val="000000"/>
          <w:spacing w:val="-2"/>
          <w:sz w:val="24"/>
          <w:szCs w:val="24"/>
        </w:rPr>
        <w:t>.</w:t>
      </w:r>
    </w:p>
    <w:p w14:paraId="1B15B1EF" w14:textId="6FF5A534" w:rsidR="00E06E0B" w:rsidRPr="003E160B" w:rsidRDefault="00D57E8C" w:rsidP="00992E58">
      <w:pPr>
        <w:spacing w:before="120" w:after="0" w:line="360" w:lineRule="auto"/>
        <w:jc w:val="both"/>
        <w:rPr>
          <w:rFonts w:ascii="Times New Roman" w:hAnsi="Times New Roman" w:cs="Times New Roman"/>
          <w:sz w:val="24"/>
          <w:szCs w:val="24"/>
          <w:shd w:val="clear" w:color="auto" w:fill="FFFFFF"/>
        </w:rPr>
      </w:pPr>
      <w:r w:rsidRPr="003E160B">
        <w:rPr>
          <w:rFonts w:ascii="Times New Roman" w:hAnsi="Times New Roman" w:cs="Times New Roman"/>
          <w:bCs/>
          <w:spacing w:val="-2"/>
          <w:sz w:val="24"/>
          <w:szCs w:val="24"/>
        </w:rPr>
        <w:t>Jednocześnie – w związku ze zmianami dokonanymi w ustawach zmienianych w art.</w:t>
      </w:r>
      <w:r w:rsidR="00D56670" w:rsidRPr="003E160B">
        <w:rPr>
          <w:rFonts w:ascii="Times New Roman" w:hAnsi="Times New Roman" w:cs="Times New Roman"/>
          <w:bCs/>
          <w:spacing w:val="-2"/>
          <w:sz w:val="24"/>
          <w:szCs w:val="24"/>
        </w:rPr>
        <w:t xml:space="preserve"> </w:t>
      </w:r>
      <w:r w:rsidRPr="003E160B">
        <w:rPr>
          <w:rFonts w:ascii="Times New Roman" w:hAnsi="Times New Roman" w:cs="Times New Roman"/>
          <w:bCs/>
          <w:spacing w:val="-2"/>
          <w:sz w:val="24"/>
          <w:szCs w:val="24"/>
        </w:rPr>
        <w:t>1–6 projektu w odniesieniu do rodzaju pobieranych opłat – wymagane będzie dokonanie zmiany (wydanie nowego) rozporządzenia na podstawie art. 17 ust. 14 ustawy z dnia 29 lipca 2005 r. o nadzorze nad rynkiem kapitałowym (Dz. U. z 2024 r. poz. 1161, z późn. zm.</w:t>
      </w:r>
      <w:r w:rsidRPr="003E160B">
        <w:rPr>
          <w:rStyle w:val="Odwoanieprzypisudolnego"/>
          <w:rFonts w:ascii="Times New Roman" w:hAnsi="Times New Roman" w:cs="Times New Roman"/>
          <w:bCs/>
          <w:spacing w:val="-2"/>
          <w:sz w:val="24"/>
          <w:szCs w:val="24"/>
        </w:rPr>
        <w:footnoteReference w:id="2"/>
      </w:r>
      <w:r w:rsidR="00B508DF">
        <w:rPr>
          <w:rFonts w:ascii="Times New Roman" w:hAnsi="Times New Roman" w:cs="Times New Roman"/>
          <w:bCs/>
          <w:spacing w:val="-2"/>
          <w:sz w:val="24"/>
          <w:szCs w:val="24"/>
          <w:vertAlign w:val="superscript"/>
        </w:rPr>
        <w:t>)</w:t>
      </w:r>
      <w:r w:rsidR="002A606E" w:rsidRPr="003E160B">
        <w:rPr>
          <w:rFonts w:ascii="Times New Roman" w:hAnsi="Times New Roman" w:cs="Times New Roman"/>
          <w:bCs/>
          <w:spacing w:val="-2"/>
          <w:sz w:val="24"/>
          <w:szCs w:val="24"/>
        </w:rPr>
        <w:t>)</w:t>
      </w:r>
      <w:r w:rsidR="00183437" w:rsidRPr="003E160B">
        <w:rPr>
          <w:rFonts w:ascii="Times New Roman" w:hAnsi="Times New Roman" w:cs="Times New Roman"/>
          <w:bCs/>
          <w:spacing w:val="-2"/>
          <w:sz w:val="24"/>
          <w:szCs w:val="24"/>
        </w:rPr>
        <w:t xml:space="preserve">, która nie jest zmieniana w projekcie ustawy. </w:t>
      </w:r>
      <w:r w:rsidR="00CF5D9E" w:rsidRPr="003E160B">
        <w:rPr>
          <w:rFonts w:ascii="Times New Roman" w:hAnsi="Times New Roman" w:cs="Times New Roman"/>
          <w:bCs/>
          <w:spacing w:val="-2"/>
          <w:sz w:val="24"/>
          <w:szCs w:val="24"/>
        </w:rPr>
        <w:t xml:space="preserve">Rozporządzenie </w:t>
      </w:r>
      <w:r w:rsidR="00183437" w:rsidRPr="003E160B">
        <w:rPr>
          <w:rFonts w:ascii="Times New Roman" w:hAnsi="Times New Roman" w:cs="Times New Roman"/>
          <w:bCs/>
          <w:spacing w:val="-2"/>
          <w:sz w:val="24"/>
          <w:szCs w:val="24"/>
        </w:rPr>
        <w:t xml:space="preserve">to </w:t>
      </w:r>
      <w:r w:rsidRPr="003E160B">
        <w:rPr>
          <w:rFonts w:ascii="Times New Roman" w:hAnsi="Times New Roman" w:cs="Times New Roman"/>
          <w:bCs/>
          <w:spacing w:val="-2"/>
          <w:sz w:val="24"/>
          <w:szCs w:val="24"/>
        </w:rPr>
        <w:t xml:space="preserve">reguluje </w:t>
      </w:r>
      <w:r w:rsidR="007C5AC1" w:rsidRPr="003E160B">
        <w:rPr>
          <w:rFonts w:ascii="Times New Roman" w:hAnsi="Times New Roman" w:cs="Times New Roman"/>
          <w:bCs/>
          <w:spacing w:val="-2"/>
          <w:sz w:val="24"/>
          <w:szCs w:val="24"/>
        </w:rPr>
        <w:t xml:space="preserve">m. in. </w:t>
      </w:r>
      <w:r w:rsidR="00CF5D9E" w:rsidRPr="003E160B">
        <w:rPr>
          <w:rFonts w:ascii="Times New Roman" w:hAnsi="Times New Roman" w:cs="Times New Roman"/>
          <w:sz w:val="24"/>
          <w:szCs w:val="24"/>
          <w:shd w:val="clear" w:color="auto" w:fill="FFFFFF"/>
        </w:rPr>
        <w:t>wysokość lub sposób wyliczania oraz sposób i terminy uiszczania opłat, o których mowa w art. 17 ust. 1 pkt 1 tej ustawy,</w:t>
      </w:r>
      <w:r w:rsidR="00183437" w:rsidRPr="003E160B">
        <w:rPr>
          <w:rFonts w:ascii="Times New Roman" w:hAnsi="Times New Roman" w:cs="Times New Roman"/>
          <w:sz w:val="24"/>
          <w:szCs w:val="24"/>
          <w:shd w:val="clear" w:color="auto" w:fill="FFFFFF"/>
        </w:rPr>
        <w:t xml:space="preserve"> tj. opłat, o których mowa w ustawie </w:t>
      </w:r>
      <w:r w:rsidR="00183437" w:rsidRPr="003E160B">
        <w:rPr>
          <w:rFonts w:ascii="Times New Roman" w:hAnsi="Times New Roman" w:cs="Times New Roman"/>
          <w:bCs/>
          <w:spacing w:val="-2"/>
          <w:sz w:val="24"/>
          <w:szCs w:val="24"/>
        </w:rPr>
        <w:t xml:space="preserve">z dnia 27 maja 2004 r. </w:t>
      </w:r>
      <w:r w:rsidR="00183437" w:rsidRPr="003E160B">
        <w:rPr>
          <w:rFonts w:ascii="Times New Roman" w:hAnsi="Times New Roman" w:cs="Times New Roman"/>
          <w:sz w:val="24"/>
          <w:szCs w:val="24"/>
          <w:shd w:val="clear" w:color="auto" w:fill="FFFFFF"/>
        </w:rPr>
        <w:t xml:space="preserve">o funduszach inwestycyjnych, ustawie </w:t>
      </w:r>
      <w:r w:rsidR="00183437" w:rsidRPr="003E160B">
        <w:rPr>
          <w:rFonts w:ascii="Times New Roman" w:hAnsi="Times New Roman" w:cs="Times New Roman"/>
          <w:bCs/>
          <w:spacing w:val="-2"/>
          <w:sz w:val="24"/>
          <w:szCs w:val="24"/>
        </w:rPr>
        <w:t xml:space="preserve">z dnia 26 października 2000 r. </w:t>
      </w:r>
      <w:r w:rsidR="00183437" w:rsidRPr="003E160B">
        <w:rPr>
          <w:rFonts w:ascii="Times New Roman" w:hAnsi="Times New Roman" w:cs="Times New Roman"/>
          <w:sz w:val="24"/>
          <w:szCs w:val="24"/>
          <w:shd w:val="clear" w:color="auto" w:fill="FFFFFF"/>
        </w:rPr>
        <w:t xml:space="preserve">o giełdach towarowych, ustawie </w:t>
      </w:r>
      <w:r w:rsidR="00183437" w:rsidRPr="003E160B">
        <w:rPr>
          <w:rFonts w:ascii="Times New Roman" w:hAnsi="Times New Roman" w:cs="Times New Roman"/>
          <w:bCs/>
          <w:spacing w:val="-2"/>
          <w:sz w:val="24"/>
          <w:szCs w:val="24"/>
        </w:rPr>
        <w:t xml:space="preserve">z dnia 29 lipca 2005 r. </w:t>
      </w:r>
      <w:r w:rsidR="00183437" w:rsidRPr="003E160B">
        <w:rPr>
          <w:rFonts w:ascii="Times New Roman" w:hAnsi="Times New Roman" w:cs="Times New Roman"/>
          <w:sz w:val="24"/>
          <w:szCs w:val="24"/>
          <w:shd w:val="clear" w:color="auto" w:fill="FFFFFF"/>
        </w:rPr>
        <w:t xml:space="preserve">o obrocie instrumentami finansowymi, </w:t>
      </w:r>
      <w:r w:rsidR="007C5AC1" w:rsidRPr="003E160B">
        <w:rPr>
          <w:rFonts w:ascii="Times New Roman" w:hAnsi="Times New Roman" w:cs="Times New Roman"/>
          <w:sz w:val="24"/>
          <w:szCs w:val="24"/>
          <w:shd w:val="clear" w:color="auto" w:fill="FFFFFF"/>
        </w:rPr>
        <w:t xml:space="preserve">ustawie </w:t>
      </w:r>
      <w:r w:rsidR="00183437" w:rsidRPr="003E160B">
        <w:rPr>
          <w:rFonts w:ascii="Times New Roman" w:hAnsi="Times New Roman" w:cs="Times New Roman"/>
          <w:bCs/>
          <w:spacing w:val="-2"/>
          <w:sz w:val="24"/>
          <w:szCs w:val="24"/>
        </w:rPr>
        <w:t xml:space="preserve">z dnia 29 lipca 2005 r. o ofercie publicznej i warunkach wprowadzania instrumentów finansowych do zorganizowanego systemu obrotu oraz o spółkach publicznych </w:t>
      </w:r>
      <w:r w:rsidR="00183437" w:rsidRPr="003E160B">
        <w:rPr>
          <w:rFonts w:ascii="Times New Roman" w:hAnsi="Times New Roman" w:cs="Times New Roman"/>
          <w:sz w:val="24"/>
          <w:szCs w:val="24"/>
          <w:shd w:val="clear" w:color="auto" w:fill="FFFFFF"/>
        </w:rPr>
        <w:t xml:space="preserve">i ustawie </w:t>
      </w:r>
      <w:r w:rsidR="00183437" w:rsidRPr="003E160B">
        <w:rPr>
          <w:rFonts w:ascii="Times New Roman" w:hAnsi="Times New Roman" w:cs="Times New Roman"/>
          <w:bCs/>
          <w:spacing w:val="-2"/>
          <w:sz w:val="24"/>
          <w:szCs w:val="24"/>
        </w:rPr>
        <w:t xml:space="preserve">z dnia 7 lipca 2022 r. </w:t>
      </w:r>
      <w:r w:rsidR="00183437" w:rsidRPr="003E160B">
        <w:rPr>
          <w:rFonts w:ascii="Times New Roman" w:hAnsi="Times New Roman" w:cs="Times New Roman"/>
          <w:sz w:val="24"/>
          <w:szCs w:val="24"/>
          <w:shd w:val="clear" w:color="auto" w:fill="FFFFFF"/>
        </w:rPr>
        <w:t>o finansowaniu społecznościowym dla przedsięwzięć gospodarczych</w:t>
      </w:r>
      <w:r w:rsidR="00183437" w:rsidRPr="003E160B">
        <w:rPr>
          <w:rFonts w:ascii="Times New Roman" w:hAnsi="Times New Roman" w:cs="Times New Roman"/>
          <w:bCs/>
          <w:spacing w:val="-2"/>
          <w:sz w:val="24"/>
          <w:szCs w:val="24"/>
        </w:rPr>
        <w:t xml:space="preserve"> i pomocy kredytobiorcom</w:t>
      </w:r>
      <w:r w:rsidR="00885528" w:rsidRPr="003E160B">
        <w:rPr>
          <w:rFonts w:ascii="Times New Roman" w:hAnsi="Times New Roman" w:cs="Times New Roman"/>
          <w:sz w:val="24"/>
          <w:szCs w:val="24"/>
          <w:shd w:val="clear" w:color="auto" w:fill="FFFFFF"/>
        </w:rPr>
        <w:t xml:space="preserve">. </w:t>
      </w:r>
    </w:p>
    <w:p w14:paraId="24B2EE5A" w14:textId="293E61C7" w:rsidR="00D57E8C" w:rsidRPr="003E160B" w:rsidRDefault="00E06E0B" w:rsidP="00992E58">
      <w:pPr>
        <w:spacing w:before="120" w:after="0" w:line="360" w:lineRule="auto"/>
        <w:jc w:val="both"/>
        <w:rPr>
          <w:rFonts w:ascii="Times New Roman" w:hAnsi="Times New Roman" w:cs="Times New Roman"/>
          <w:sz w:val="24"/>
          <w:szCs w:val="24"/>
          <w:shd w:val="clear" w:color="auto" w:fill="FFFFFF"/>
        </w:rPr>
      </w:pPr>
      <w:r w:rsidRPr="003E160B">
        <w:rPr>
          <w:rFonts w:ascii="Times New Roman" w:hAnsi="Times New Roman" w:cs="Times New Roman"/>
          <w:sz w:val="24"/>
          <w:szCs w:val="24"/>
          <w:shd w:val="clear" w:color="auto" w:fill="FFFFFF"/>
        </w:rPr>
        <w:t>Dostosowanie aktu wykonawczego do zmian wprowadzonych ustawą zmieniającą nastąpi z dniem jej wejścia w życie.</w:t>
      </w:r>
    </w:p>
    <w:p w14:paraId="6F2D7C13" w14:textId="65DD717E" w:rsidR="008C4DBC" w:rsidRPr="003E160B" w:rsidRDefault="00C33085" w:rsidP="00992E58">
      <w:pPr>
        <w:autoSpaceDE w:val="0"/>
        <w:autoSpaceDN w:val="0"/>
        <w:adjustRightInd w:val="0"/>
        <w:spacing w:before="120" w:after="0" w:line="360" w:lineRule="auto"/>
        <w:jc w:val="both"/>
        <w:rPr>
          <w:rFonts w:ascii="Times New Roman" w:hAnsi="Times New Roman" w:cs="Times New Roman"/>
          <w:bCs/>
          <w:color w:val="000000"/>
          <w:spacing w:val="-2"/>
          <w:sz w:val="24"/>
          <w:szCs w:val="24"/>
        </w:rPr>
      </w:pPr>
      <w:r w:rsidRPr="003E160B">
        <w:rPr>
          <w:rFonts w:ascii="Times New Roman" w:hAnsi="Times New Roman" w:cs="Times New Roman"/>
          <w:bCs/>
          <w:spacing w:val="-2"/>
          <w:sz w:val="24"/>
          <w:szCs w:val="24"/>
        </w:rPr>
        <w:t>Zgodnie z art. 9 projektu p</w:t>
      </w:r>
      <w:r w:rsidR="00151640" w:rsidRPr="003E160B">
        <w:rPr>
          <w:rFonts w:ascii="Times New Roman" w:hAnsi="Times New Roman" w:cs="Times New Roman"/>
          <w:bCs/>
          <w:spacing w:val="-2"/>
          <w:sz w:val="24"/>
          <w:szCs w:val="24"/>
        </w:rPr>
        <w:t>rzepis</w:t>
      </w:r>
      <w:r w:rsidR="002A20EA" w:rsidRPr="003E160B">
        <w:rPr>
          <w:rFonts w:ascii="Times New Roman" w:hAnsi="Times New Roman" w:cs="Times New Roman"/>
          <w:bCs/>
          <w:spacing w:val="-2"/>
          <w:sz w:val="24"/>
          <w:szCs w:val="24"/>
        </w:rPr>
        <w:t>y</w:t>
      </w:r>
      <w:r w:rsidR="00151640" w:rsidRPr="003E160B">
        <w:rPr>
          <w:rFonts w:ascii="Times New Roman" w:hAnsi="Times New Roman" w:cs="Times New Roman"/>
          <w:bCs/>
          <w:spacing w:val="-2"/>
          <w:sz w:val="24"/>
          <w:szCs w:val="24"/>
        </w:rPr>
        <w:t xml:space="preserve"> </w:t>
      </w:r>
      <w:r w:rsidR="002A20EA" w:rsidRPr="003E160B">
        <w:rPr>
          <w:rFonts w:ascii="Times New Roman" w:hAnsi="Times New Roman" w:cs="Times New Roman"/>
          <w:bCs/>
          <w:spacing w:val="-2"/>
          <w:sz w:val="24"/>
          <w:szCs w:val="24"/>
        </w:rPr>
        <w:t>projektowanej ustawy wejdą</w:t>
      </w:r>
      <w:r w:rsidR="0019478A" w:rsidRPr="003E160B">
        <w:rPr>
          <w:rFonts w:ascii="Times New Roman" w:hAnsi="Times New Roman" w:cs="Times New Roman"/>
          <w:bCs/>
          <w:spacing w:val="-2"/>
          <w:sz w:val="24"/>
          <w:szCs w:val="24"/>
        </w:rPr>
        <w:t xml:space="preserve"> w życie </w:t>
      </w:r>
      <w:r w:rsidR="00380CAE" w:rsidRPr="003E160B">
        <w:rPr>
          <w:rFonts w:ascii="Times New Roman" w:hAnsi="Times New Roman" w:cs="Times New Roman"/>
          <w:bCs/>
          <w:color w:val="000000"/>
          <w:spacing w:val="-2"/>
          <w:sz w:val="24"/>
          <w:szCs w:val="24"/>
        </w:rPr>
        <w:t>po upływie 6 miesięcy od dnia ogłoszenia</w:t>
      </w:r>
      <w:r w:rsidR="00151640" w:rsidRPr="003E160B">
        <w:rPr>
          <w:rFonts w:ascii="Times New Roman" w:hAnsi="Times New Roman" w:cs="Times New Roman"/>
          <w:bCs/>
          <w:color w:val="000000"/>
          <w:spacing w:val="-2"/>
          <w:sz w:val="24"/>
          <w:szCs w:val="24"/>
        </w:rPr>
        <w:t>.</w:t>
      </w:r>
      <w:r w:rsidR="004F5621" w:rsidRPr="003E160B">
        <w:rPr>
          <w:rFonts w:ascii="Times New Roman" w:hAnsi="Times New Roman" w:cs="Times New Roman"/>
          <w:bCs/>
          <w:color w:val="000000"/>
          <w:spacing w:val="-2"/>
          <w:sz w:val="24"/>
          <w:szCs w:val="24"/>
        </w:rPr>
        <w:t xml:space="preserve"> </w:t>
      </w:r>
    </w:p>
    <w:p w14:paraId="46B852DC" w14:textId="72CAD33E" w:rsidR="006E100D" w:rsidRPr="003E160B" w:rsidRDefault="006E100D" w:rsidP="00992E58">
      <w:pPr>
        <w:autoSpaceDE w:val="0"/>
        <w:autoSpaceDN w:val="0"/>
        <w:adjustRightInd w:val="0"/>
        <w:spacing w:before="120" w:after="0" w:line="360" w:lineRule="auto"/>
        <w:jc w:val="both"/>
        <w:rPr>
          <w:rFonts w:ascii="Times New Roman" w:hAnsi="Times New Roman" w:cs="Times New Roman"/>
          <w:sz w:val="24"/>
          <w:szCs w:val="24"/>
        </w:rPr>
      </w:pPr>
      <w:r w:rsidRPr="003E160B">
        <w:rPr>
          <w:rFonts w:ascii="Times New Roman" w:eastAsia="Calibri" w:hAnsi="Times New Roman" w:cs="Times New Roman"/>
          <w:sz w:val="24"/>
          <w:szCs w:val="24"/>
        </w:rPr>
        <w:t>Wyznaczenie tego terminu odpowiada wymogom art.</w:t>
      </w:r>
      <w:r w:rsidRPr="003E160B">
        <w:rPr>
          <w:rFonts w:ascii="Times New Roman" w:hAnsi="Times New Roman" w:cs="Times New Roman"/>
          <w:sz w:val="24"/>
          <w:szCs w:val="24"/>
        </w:rPr>
        <w:t xml:space="preserve"> 68b ust. 1</w:t>
      </w:r>
      <w:r w:rsidRPr="003E160B">
        <w:rPr>
          <w:rFonts w:ascii="Times New Roman" w:eastAsia="Calibri" w:hAnsi="Times New Roman" w:cs="Times New Roman"/>
          <w:sz w:val="24"/>
          <w:szCs w:val="24"/>
        </w:rPr>
        <w:t xml:space="preserve"> </w:t>
      </w:r>
      <w:r w:rsidR="00873929" w:rsidRPr="003E160B">
        <w:rPr>
          <w:rFonts w:ascii="Times New Roman" w:eastAsia="Calibri" w:hAnsi="Times New Roman" w:cs="Times New Roman"/>
          <w:sz w:val="24"/>
          <w:szCs w:val="24"/>
        </w:rPr>
        <w:t xml:space="preserve">ustawy </w:t>
      </w:r>
      <w:r w:rsidRPr="003E160B">
        <w:rPr>
          <w:rFonts w:ascii="Times New Roman" w:eastAsia="Calibri" w:hAnsi="Times New Roman" w:cs="Times New Roman"/>
          <w:sz w:val="24"/>
          <w:szCs w:val="24"/>
        </w:rPr>
        <w:t xml:space="preserve">z dnia 6 marca 2018 r. – Prawo przedsiębiorców (Dz. U. z 2025 r. poz. 1480, z późn. zm.), </w:t>
      </w:r>
      <w:r w:rsidRPr="003E160B">
        <w:rPr>
          <w:rFonts w:ascii="Times New Roman" w:hAnsi="Times New Roman" w:cs="Times New Roman"/>
          <w:sz w:val="24"/>
          <w:szCs w:val="24"/>
        </w:rPr>
        <w:t xml:space="preserve">zgodnie z którym termin wejścia w życie przepisów, z których wynika zwiększenie obciążeń regulacyjnych dla przedsiębiorców, wyznacza się na dzień przypadający nie wcześniej niż po upływie 6 miesięcy </w:t>
      </w:r>
      <w:r w:rsidRPr="003E160B">
        <w:rPr>
          <w:rFonts w:ascii="Times New Roman" w:hAnsi="Times New Roman" w:cs="Times New Roman"/>
          <w:sz w:val="24"/>
          <w:szCs w:val="24"/>
        </w:rPr>
        <w:lastRenderedPageBreak/>
        <w:t xml:space="preserve">od dnia ogłoszenia bądź uzasadnienie odstąpienia od tej zasady zgodnie z wymogami art. 68b ust. 2 tej ustawy. </w:t>
      </w:r>
    </w:p>
    <w:p w14:paraId="20EBA675" w14:textId="72FCD217" w:rsidR="00D02D46" w:rsidRPr="003E160B" w:rsidRDefault="00380CAE" w:rsidP="00992E58">
      <w:pPr>
        <w:spacing w:before="120" w:after="0" w:line="360" w:lineRule="auto"/>
        <w:jc w:val="both"/>
        <w:rPr>
          <w:rFonts w:ascii="Times New Roman" w:eastAsia="Calibri" w:hAnsi="Times New Roman" w:cs="Times New Roman"/>
          <w:sz w:val="24"/>
          <w:szCs w:val="24"/>
        </w:rPr>
      </w:pPr>
      <w:r w:rsidRPr="003E160B">
        <w:rPr>
          <w:rFonts w:ascii="Times New Roman" w:eastAsia="Calibri" w:hAnsi="Times New Roman" w:cs="Times New Roman"/>
          <w:sz w:val="24"/>
          <w:szCs w:val="24"/>
        </w:rPr>
        <w:t>W związku z art. 67 ustawy z dnia 6 marca 2018 r. – Prawo przedsiębiorców należy jednocześnie podkreślić, że w</w:t>
      </w:r>
      <w:r w:rsidR="006E100D" w:rsidRPr="003E160B">
        <w:rPr>
          <w:rFonts w:ascii="Times New Roman" w:eastAsia="Calibri" w:hAnsi="Times New Roman" w:cs="Times New Roman"/>
          <w:sz w:val="24"/>
          <w:szCs w:val="24"/>
        </w:rPr>
        <w:t xml:space="preserve"> </w:t>
      </w:r>
      <w:r w:rsidR="00467FE2" w:rsidRPr="003E160B">
        <w:rPr>
          <w:rFonts w:ascii="Times New Roman" w:eastAsia="Calibri" w:hAnsi="Times New Roman" w:cs="Times New Roman"/>
          <w:sz w:val="24"/>
          <w:szCs w:val="24"/>
        </w:rPr>
        <w:t xml:space="preserve">projekcie ustawy </w:t>
      </w:r>
      <w:r w:rsidR="006E100D" w:rsidRPr="003E160B">
        <w:rPr>
          <w:rFonts w:ascii="Times New Roman" w:eastAsia="Calibri" w:hAnsi="Times New Roman" w:cs="Times New Roman"/>
          <w:sz w:val="24"/>
          <w:szCs w:val="24"/>
        </w:rPr>
        <w:t>– co do zasady – zmienia się jedynie treść istniejącego obowiązku, a proponowane rozwiązani</w:t>
      </w:r>
      <w:r w:rsidR="00D27CE6" w:rsidRPr="003E160B">
        <w:rPr>
          <w:rFonts w:ascii="Times New Roman" w:eastAsia="Calibri" w:hAnsi="Times New Roman" w:cs="Times New Roman"/>
          <w:sz w:val="24"/>
          <w:szCs w:val="24"/>
        </w:rPr>
        <w:t xml:space="preserve">a są </w:t>
      </w:r>
      <w:r w:rsidR="006E100D" w:rsidRPr="003E160B">
        <w:rPr>
          <w:rFonts w:ascii="Times New Roman" w:eastAsia="Calibri" w:hAnsi="Times New Roman" w:cs="Times New Roman"/>
          <w:sz w:val="24"/>
          <w:szCs w:val="24"/>
        </w:rPr>
        <w:t xml:space="preserve">korzystne dla odbiorców. </w:t>
      </w:r>
      <w:r w:rsidR="00D27CE6" w:rsidRPr="003E160B">
        <w:rPr>
          <w:rFonts w:ascii="Times New Roman" w:eastAsia="Calibri" w:hAnsi="Times New Roman" w:cs="Times New Roman"/>
          <w:sz w:val="24"/>
          <w:szCs w:val="24"/>
        </w:rPr>
        <w:t xml:space="preserve">Projekt ustawy </w:t>
      </w:r>
      <w:r w:rsidR="006E100D" w:rsidRPr="003E160B">
        <w:rPr>
          <w:rFonts w:ascii="Times New Roman" w:eastAsia="Calibri" w:hAnsi="Times New Roman" w:cs="Times New Roman"/>
          <w:sz w:val="24"/>
          <w:szCs w:val="24"/>
        </w:rPr>
        <w:t>wprowadza now</w:t>
      </w:r>
      <w:r w:rsidR="00D27CE6" w:rsidRPr="003E160B">
        <w:rPr>
          <w:rFonts w:ascii="Times New Roman" w:eastAsia="Calibri" w:hAnsi="Times New Roman" w:cs="Times New Roman"/>
          <w:sz w:val="24"/>
          <w:szCs w:val="24"/>
        </w:rPr>
        <w:t>e</w:t>
      </w:r>
      <w:r w:rsidR="006E100D" w:rsidRPr="003E160B">
        <w:rPr>
          <w:rFonts w:ascii="Times New Roman" w:eastAsia="Calibri" w:hAnsi="Times New Roman" w:cs="Times New Roman"/>
          <w:sz w:val="24"/>
          <w:szCs w:val="24"/>
        </w:rPr>
        <w:t xml:space="preserve"> opłat</w:t>
      </w:r>
      <w:r w:rsidR="00D27CE6" w:rsidRPr="003E160B">
        <w:rPr>
          <w:rFonts w:ascii="Times New Roman" w:eastAsia="Calibri" w:hAnsi="Times New Roman" w:cs="Times New Roman"/>
          <w:sz w:val="24"/>
          <w:szCs w:val="24"/>
        </w:rPr>
        <w:t>y jedynie w postaci</w:t>
      </w:r>
      <w:r w:rsidR="006E100D" w:rsidRPr="003E160B">
        <w:rPr>
          <w:rFonts w:ascii="Times New Roman" w:eastAsia="Calibri" w:hAnsi="Times New Roman" w:cs="Times New Roman"/>
          <w:sz w:val="24"/>
          <w:szCs w:val="24"/>
        </w:rPr>
        <w:t xml:space="preserve"> </w:t>
      </w:r>
      <w:r w:rsidR="006E100D" w:rsidRPr="003E160B">
        <w:rPr>
          <w:rFonts w:ascii="Times New Roman" w:hAnsi="Times New Roman" w:cs="Times New Roman"/>
          <w:sz w:val="24"/>
          <w:szCs w:val="24"/>
        </w:rPr>
        <w:t>opłat</w:t>
      </w:r>
      <w:r w:rsidR="00D27CE6" w:rsidRPr="003E160B">
        <w:rPr>
          <w:rFonts w:ascii="Times New Roman" w:hAnsi="Times New Roman" w:cs="Times New Roman"/>
          <w:sz w:val="24"/>
          <w:szCs w:val="24"/>
        </w:rPr>
        <w:t>y</w:t>
      </w:r>
      <w:r w:rsidR="006E100D" w:rsidRPr="003E160B">
        <w:rPr>
          <w:rFonts w:ascii="Times New Roman" w:hAnsi="Times New Roman" w:cs="Times New Roman"/>
          <w:sz w:val="24"/>
          <w:szCs w:val="24"/>
        </w:rPr>
        <w:t xml:space="preserve"> z tytułu złożenia zawiadomienia o zamiarze nabycia lub objęcia znacznego pakietu akcji domu maklerskiego </w:t>
      </w:r>
      <w:r w:rsidR="002A606E" w:rsidRPr="003E160B">
        <w:rPr>
          <w:rFonts w:ascii="Times New Roman" w:hAnsi="Times New Roman" w:cs="Times New Roman"/>
          <w:sz w:val="24"/>
          <w:szCs w:val="24"/>
        </w:rPr>
        <w:t>oraz TFI</w:t>
      </w:r>
      <w:r w:rsidR="00E14A18" w:rsidRPr="003E160B">
        <w:rPr>
          <w:rFonts w:ascii="Times New Roman" w:hAnsi="Times New Roman" w:cs="Times New Roman"/>
          <w:sz w:val="24"/>
          <w:szCs w:val="24"/>
        </w:rPr>
        <w:t>, a także</w:t>
      </w:r>
      <w:r w:rsidR="006E100D" w:rsidRPr="003E160B">
        <w:rPr>
          <w:rFonts w:ascii="Times New Roman" w:hAnsi="Times New Roman" w:cs="Times New Roman"/>
          <w:sz w:val="24"/>
          <w:szCs w:val="24"/>
        </w:rPr>
        <w:t xml:space="preserve"> </w:t>
      </w:r>
      <w:r w:rsidR="00D02D46" w:rsidRPr="003E160B">
        <w:rPr>
          <w:rFonts w:ascii="Times New Roman" w:hAnsi="Times New Roman" w:cs="Times New Roman"/>
          <w:sz w:val="24"/>
          <w:szCs w:val="24"/>
        </w:rPr>
        <w:t>opłat</w:t>
      </w:r>
      <w:r w:rsidR="00D27CE6" w:rsidRPr="003E160B">
        <w:rPr>
          <w:rFonts w:ascii="Times New Roman" w:hAnsi="Times New Roman" w:cs="Times New Roman"/>
          <w:sz w:val="24"/>
          <w:szCs w:val="24"/>
        </w:rPr>
        <w:t>y</w:t>
      </w:r>
      <w:r w:rsidR="00D02D46" w:rsidRPr="003E160B">
        <w:rPr>
          <w:rFonts w:ascii="Times New Roman" w:hAnsi="Times New Roman" w:cs="Times New Roman"/>
          <w:sz w:val="24"/>
          <w:szCs w:val="24"/>
        </w:rPr>
        <w:t xml:space="preserve"> za wniosek o wyrażenie zgody na powierzenie członkowi zarządu TFI funkcji obejmującej nadzór nad systemem zarządzania ryzykiem oraz nad podejmowaniem decyzji inwestycyjnych dotyczących funduszy inwestycyjnych i portfeli instrumentów finansowych. </w:t>
      </w:r>
    </w:p>
    <w:p w14:paraId="1239AC74" w14:textId="77777777" w:rsidR="006E100D" w:rsidRPr="003E160B" w:rsidRDefault="006E100D" w:rsidP="00992E58">
      <w:pPr>
        <w:spacing w:before="120" w:after="0" w:line="360" w:lineRule="auto"/>
        <w:jc w:val="both"/>
        <w:rPr>
          <w:rFonts w:ascii="Times New Roman" w:eastAsia="Calibri" w:hAnsi="Times New Roman" w:cs="Times New Roman"/>
          <w:sz w:val="24"/>
          <w:szCs w:val="24"/>
        </w:rPr>
      </w:pPr>
      <w:r w:rsidRPr="003E160B">
        <w:rPr>
          <w:rFonts w:ascii="Times New Roman" w:hAnsi="Times New Roman" w:cs="Times New Roman"/>
          <w:sz w:val="24"/>
          <w:szCs w:val="24"/>
        </w:rPr>
        <w:t>Z</w:t>
      </w:r>
      <w:r w:rsidRPr="003E160B">
        <w:rPr>
          <w:rFonts w:ascii="Times New Roman" w:eastAsia="Calibri" w:hAnsi="Times New Roman" w:cs="Times New Roman"/>
          <w:sz w:val="24"/>
          <w:szCs w:val="24"/>
        </w:rPr>
        <w:t xml:space="preserve">miany dotyczące opłat </w:t>
      </w:r>
      <w:r w:rsidRPr="003E160B">
        <w:rPr>
          <w:rFonts w:ascii="Times New Roman" w:eastAsia="Calibri" w:hAnsi="Times New Roman" w:cs="Times New Roman"/>
          <w:color w:val="000000"/>
          <w:spacing w:val="-2"/>
          <w:sz w:val="24"/>
          <w:szCs w:val="24"/>
        </w:rPr>
        <w:t>zapewnią sprawiedliwy udział podmiotów w pokrywaniu kosztów nadzoru sprawowanego przez Komisję Nadzoru Finansowego. Każdy wniosek, także złożony nieprawidłowo lub wycofany, generuje po stronie UKNF koszt związany z nakładem pracy i czasu. Koszty nadzoru rozliczane są w ramach poszczególnych sektorów rynku finansowego, w związku z czym koszty związane z rozpatrzeniem wniosków, które nie zakończyły się wydaniem zezwolenia, zgody lub wpisaniem do rejestru, ponoszą inne podmioty danego sektora.</w:t>
      </w:r>
    </w:p>
    <w:p w14:paraId="5437548E" w14:textId="77777777" w:rsidR="00575CEB" w:rsidRPr="003E160B" w:rsidRDefault="00575CEB" w:rsidP="00992E58">
      <w:pPr>
        <w:spacing w:before="120" w:after="0" w:line="360" w:lineRule="auto"/>
        <w:jc w:val="both"/>
        <w:rPr>
          <w:rFonts w:ascii="Times New Roman" w:hAnsi="Times New Roman" w:cs="Times New Roman"/>
          <w:bCs/>
          <w:color w:val="000000"/>
          <w:spacing w:val="-2"/>
          <w:sz w:val="24"/>
          <w:szCs w:val="24"/>
        </w:rPr>
      </w:pPr>
      <w:r w:rsidRPr="003E160B">
        <w:rPr>
          <w:rFonts w:ascii="Times New Roman" w:hAnsi="Times New Roman" w:cs="Times New Roman"/>
          <w:bCs/>
          <w:color w:val="000000"/>
          <w:spacing w:val="-2"/>
          <w:sz w:val="24"/>
          <w:szCs w:val="24"/>
        </w:rPr>
        <w:t xml:space="preserve">Projekt ustawy nie wymaga przedstawienia właściwym organom i instytucjom Unii Europejskiej, w tym Europejskiemu Bankowi Centralnemu, w celu uzyskania opinii, dokonania powiadomienia, konsultacji albo uzgodnienia. </w:t>
      </w:r>
    </w:p>
    <w:p w14:paraId="2D56A754" w14:textId="2D2E1CBD" w:rsidR="00575CEB" w:rsidRPr="003E160B" w:rsidRDefault="00575CEB" w:rsidP="00992E58">
      <w:pPr>
        <w:spacing w:before="120" w:after="0" w:line="360" w:lineRule="auto"/>
        <w:jc w:val="both"/>
        <w:rPr>
          <w:rFonts w:ascii="Times New Roman" w:hAnsi="Times New Roman" w:cs="Times New Roman"/>
          <w:bCs/>
          <w:color w:val="000000"/>
          <w:spacing w:val="-2"/>
          <w:sz w:val="24"/>
          <w:szCs w:val="24"/>
        </w:rPr>
      </w:pPr>
      <w:r w:rsidRPr="003E160B">
        <w:rPr>
          <w:rFonts w:ascii="Times New Roman" w:hAnsi="Times New Roman" w:cs="Times New Roman"/>
          <w:bCs/>
          <w:color w:val="000000"/>
          <w:spacing w:val="-2"/>
          <w:sz w:val="24"/>
          <w:szCs w:val="24"/>
        </w:rPr>
        <w:t xml:space="preserve">Projekt ustawy </w:t>
      </w:r>
      <w:r w:rsidR="0019478A" w:rsidRPr="003E160B">
        <w:rPr>
          <w:rFonts w:ascii="Times New Roman" w:hAnsi="Times New Roman" w:cs="Times New Roman"/>
          <w:bCs/>
          <w:color w:val="000000"/>
          <w:spacing w:val="-2"/>
          <w:sz w:val="24"/>
          <w:szCs w:val="24"/>
        </w:rPr>
        <w:t xml:space="preserve">nie </w:t>
      </w:r>
      <w:r w:rsidRPr="003E160B">
        <w:rPr>
          <w:rFonts w:ascii="Times New Roman" w:hAnsi="Times New Roman" w:cs="Times New Roman"/>
          <w:bCs/>
          <w:color w:val="000000"/>
          <w:spacing w:val="-2"/>
          <w:sz w:val="24"/>
          <w:szCs w:val="24"/>
        </w:rPr>
        <w:t>podlega procedurze notyfikacji w rozumieniu przepisów rozporządzenia Rady Ministrów z dnia 23 grudnia 2002 r. w sprawie sposobu funkcjonowania krajowego systemu notyfikacji norm i aktów prawnych (Dz. U. poz. 2039, z późn. zm.).</w:t>
      </w:r>
    </w:p>
    <w:p w14:paraId="5F83F600" w14:textId="2D65CE3F" w:rsidR="00A67BD6" w:rsidRPr="003E160B" w:rsidRDefault="00575CEB" w:rsidP="00992E58">
      <w:pPr>
        <w:spacing w:before="120" w:after="0" w:line="360" w:lineRule="auto"/>
        <w:jc w:val="both"/>
        <w:rPr>
          <w:rFonts w:ascii="Times New Roman" w:hAnsi="Times New Roman" w:cs="Times New Roman"/>
          <w:color w:val="000000"/>
          <w:sz w:val="24"/>
          <w:szCs w:val="24"/>
        </w:rPr>
      </w:pPr>
      <w:r w:rsidRPr="003E160B">
        <w:rPr>
          <w:rFonts w:ascii="Times New Roman" w:hAnsi="Times New Roman" w:cs="Times New Roman"/>
          <w:bCs/>
          <w:color w:val="000000"/>
          <w:spacing w:val="-2"/>
          <w:sz w:val="24"/>
          <w:szCs w:val="24"/>
        </w:rPr>
        <w:t xml:space="preserve">Zawarte w projekcie regulacje </w:t>
      </w:r>
      <w:r w:rsidR="0019478A" w:rsidRPr="003E160B">
        <w:rPr>
          <w:rFonts w:ascii="Times New Roman" w:hAnsi="Times New Roman" w:cs="Times New Roman"/>
          <w:bCs/>
          <w:color w:val="000000"/>
          <w:spacing w:val="-2"/>
          <w:sz w:val="24"/>
          <w:szCs w:val="24"/>
        </w:rPr>
        <w:t>nie</w:t>
      </w:r>
      <w:r w:rsidRPr="003E160B">
        <w:rPr>
          <w:rFonts w:ascii="Times New Roman" w:hAnsi="Times New Roman" w:cs="Times New Roman"/>
          <w:bCs/>
          <w:color w:val="000000"/>
          <w:spacing w:val="-2"/>
          <w:sz w:val="24"/>
          <w:szCs w:val="24"/>
        </w:rPr>
        <w:t xml:space="preserve"> wpłyną </w:t>
      </w:r>
      <w:r w:rsidR="00E077E4" w:rsidRPr="003E160B">
        <w:rPr>
          <w:rFonts w:ascii="Times New Roman" w:hAnsi="Times New Roman" w:cs="Times New Roman"/>
          <w:bCs/>
          <w:color w:val="000000"/>
          <w:spacing w:val="-2"/>
          <w:sz w:val="24"/>
          <w:szCs w:val="24"/>
        </w:rPr>
        <w:t xml:space="preserve">znacząco </w:t>
      </w:r>
      <w:r w:rsidRPr="003E160B">
        <w:rPr>
          <w:rFonts w:ascii="Times New Roman" w:hAnsi="Times New Roman" w:cs="Times New Roman"/>
          <w:bCs/>
          <w:color w:val="000000"/>
          <w:spacing w:val="-2"/>
          <w:sz w:val="24"/>
          <w:szCs w:val="24"/>
        </w:rPr>
        <w:t>na działalność mikroprzedsiębiorców, małych i</w:t>
      </w:r>
      <w:r w:rsidR="00151640" w:rsidRPr="003E160B">
        <w:rPr>
          <w:rFonts w:ascii="Times New Roman" w:hAnsi="Times New Roman" w:cs="Times New Roman"/>
          <w:bCs/>
          <w:color w:val="000000"/>
          <w:spacing w:val="-2"/>
          <w:sz w:val="24"/>
          <w:szCs w:val="24"/>
        </w:rPr>
        <w:t> </w:t>
      </w:r>
      <w:r w:rsidRPr="003E160B">
        <w:rPr>
          <w:rFonts w:ascii="Times New Roman" w:hAnsi="Times New Roman" w:cs="Times New Roman"/>
          <w:bCs/>
          <w:color w:val="000000"/>
          <w:spacing w:val="-2"/>
          <w:sz w:val="24"/>
          <w:szCs w:val="24"/>
        </w:rPr>
        <w:t xml:space="preserve">średnich przedsiębiorców zgodnie z ustawą z dnia 6 marca 2018 r. – Prawo przedsiębiorców. </w:t>
      </w:r>
      <w:r w:rsidR="002F7BB9" w:rsidRPr="003E160B">
        <w:rPr>
          <w:rFonts w:ascii="Times New Roman" w:hAnsi="Times New Roman" w:cs="Times New Roman"/>
          <w:bCs/>
          <w:color w:val="000000"/>
          <w:spacing w:val="-2"/>
          <w:sz w:val="24"/>
          <w:szCs w:val="24"/>
        </w:rPr>
        <w:t xml:space="preserve">Projektowana ustawa, co do zasady, nie wprowadza nowych obciążeń na pomioty. </w:t>
      </w:r>
      <w:r w:rsidR="00E077E4" w:rsidRPr="003E160B">
        <w:rPr>
          <w:rFonts w:ascii="Times New Roman" w:hAnsi="Times New Roman" w:cs="Times New Roman"/>
          <w:color w:val="000000"/>
          <w:spacing w:val="-2"/>
          <w:sz w:val="24"/>
          <w:szCs w:val="24"/>
        </w:rPr>
        <w:t xml:space="preserve">Projektowana ustawa </w:t>
      </w:r>
      <w:r w:rsidR="00E077E4" w:rsidRPr="003E160B">
        <w:rPr>
          <w:rFonts w:ascii="Times New Roman" w:hAnsi="Times New Roman" w:cs="Times New Roman"/>
          <w:color w:val="000000"/>
          <w:sz w:val="24"/>
          <w:szCs w:val="24"/>
        </w:rPr>
        <w:t xml:space="preserve">dokonuje zmiany mechanizmu pobierania opłat w postępowaniach prowadzonych przed UKNF. </w:t>
      </w:r>
      <w:r w:rsidR="00E077E4" w:rsidRPr="003E160B">
        <w:rPr>
          <w:rFonts w:ascii="Times New Roman" w:hAnsi="Times New Roman" w:cs="Times New Roman"/>
          <w:bCs/>
          <w:color w:val="000000"/>
          <w:spacing w:val="-2"/>
          <w:sz w:val="24"/>
          <w:szCs w:val="24"/>
        </w:rPr>
        <w:t xml:space="preserve">Opłata będzie pobierana </w:t>
      </w:r>
      <w:r w:rsidR="00E077E4" w:rsidRPr="003E160B">
        <w:rPr>
          <w:rFonts w:ascii="Times New Roman" w:hAnsi="Times New Roman" w:cs="Times New Roman"/>
          <w:bCs/>
          <w:i/>
          <w:iCs/>
          <w:color w:val="000000"/>
          <w:spacing w:val="-2"/>
          <w:sz w:val="24"/>
          <w:szCs w:val="24"/>
        </w:rPr>
        <w:t>ex ante</w:t>
      </w:r>
      <w:r w:rsidR="00E077E4" w:rsidRPr="003E160B">
        <w:rPr>
          <w:rFonts w:ascii="Times New Roman" w:hAnsi="Times New Roman" w:cs="Times New Roman"/>
          <w:bCs/>
          <w:color w:val="000000"/>
          <w:spacing w:val="-2"/>
          <w:sz w:val="24"/>
          <w:szCs w:val="24"/>
        </w:rPr>
        <w:t xml:space="preserve">, a nie </w:t>
      </w:r>
      <w:r w:rsidR="00E077E4" w:rsidRPr="003E160B">
        <w:rPr>
          <w:rFonts w:ascii="Times New Roman" w:hAnsi="Times New Roman" w:cs="Times New Roman"/>
          <w:bCs/>
          <w:i/>
          <w:iCs/>
          <w:color w:val="000000"/>
          <w:spacing w:val="-2"/>
          <w:sz w:val="24"/>
          <w:szCs w:val="24"/>
        </w:rPr>
        <w:t>ex post</w:t>
      </w:r>
      <w:r w:rsidR="00E077E4" w:rsidRPr="003E160B">
        <w:rPr>
          <w:rFonts w:ascii="Times New Roman" w:hAnsi="Times New Roman" w:cs="Times New Roman"/>
          <w:bCs/>
          <w:color w:val="000000"/>
          <w:spacing w:val="-2"/>
          <w:sz w:val="24"/>
          <w:szCs w:val="24"/>
        </w:rPr>
        <w:t>, w związku z czym opłacie będzie podlegał już wniosek składany przez podmioty.</w:t>
      </w:r>
      <w:r w:rsidR="00E077E4" w:rsidRPr="003E160B">
        <w:rPr>
          <w:rFonts w:ascii="Times New Roman" w:hAnsi="Times New Roman" w:cs="Times New Roman"/>
          <w:color w:val="000000"/>
          <w:sz w:val="24"/>
          <w:szCs w:val="24"/>
        </w:rPr>
        <w:t xml:space="preserve"> Dodatkowo opłata dotycząca zawiadomień o zamiarze nabycia lub objęcia akcji domu maklerskiego lub </w:t>
      </w:r>
      <w:r w:rsidR="002A606E" w:rsidRPr="003E160B">
        <w:rPr>
          <w:rFonts w:ascii="Times New Roman" w:hAnsi="Times New Roman" w:cs="Times New Roman"/>
          <w:color w:val="000000"/>
          <w:sz w:val="24"/>
          <w:szCs w:val="24"/>
        </w:rPr>
        <w:t>TFI</w:t>
      </w:r>
      <w:r w:rsidR="00E077E4" w:rsidRPr="003E160B">
        <w:rPr>
          <w:rFonts w:ascii="Times New Roman" w:hAnsi="Times New Roman" w:cs="Times New Roman"/>
          <w:color w:val="000000"/>
          <w:sz w:val="24"/>
          <w:szCs w:val="24"/>
        </w:rPr>
        <w:t xml:space="preserve"> oraz opłata za czynności organu nadzoru związane z rozpatrywaniem wniosków o wyrażenie zgody na</w:t>
      </w:r>
      <w:r w:rsidR="00276F30" w:rsidRPr="003E160B">
        <w:rPr>
          <w:rFonts w:ascii="Times New Roman" w:hAnsi="Times New Roman" w:cs="Times New Roman"/>
          <w:bCs/>
          <w:color w:val="000000"/>
          <w:spacing w:val="-2"/>
          <w:sz w:val="24"/>
          <w:szCs w:val="24"/>
        </w:rPr>
        <w:t xml:space="preserve"> powołanie członka zarządu TFI nadzorującego systemem zarządzania ryzykiem oraz nadzorującego podejmowanie decyzji inwestycyjnych dotyczących funduszy </w:t>
      </w:r>
      <w:r w:rsidR="00276F30" w:rsidRPr="003E160B">
        <w:rPr>
          <w:rFonts w:ascii="Times New Roman" w:hAnsi="Times New Roman" w:cs="Times New Roman"/>
          <w:bCs/>
          <w:color w:val="000000"/>
          <w:spacing w:val="-2"/>
          <w:sz w:val="24"/>
          <w:szCs w:val="24"/>
        </w:rPr>
        <w:lastRenderedPageBreak/>
        <w:t>inwestycyjnych i portfeli instrumentów finansowych</w:t>
      </w:r>
      <w:r w:rsidR="00276F30" w:rsidRPr="003E160B">
        <w:rPr>
          <w:rFonts w:ascii="Times New Roman" w:hAnsi="Times New Roman" w:cs="Times New Roman"/>
          <w:color w:val="000000"/>
          <w:sz w:val="24"/>
          <w:szCs w:val="24"/>
        </w:rPr>
        <w:t xml:space="preserve"> </w:t>
      </w:r>
      <w:r w:rsidR="00E077E4" w:rsidRPr="003E160B">
        <w:rPr>
          <w:rFonts w:ascii="Times New Roman" w:hAnsi="Times New Roman" w:cs="Times New Roman"/>
          <w:color w:val="000000"/>
          <w:sz w:val="24"/>
          <w:szCs w:val="24"/>
        </w:rPr>
        <w:t>sprawi, że podmioty inicjujące określone czynności organu nadzoru będą pokrywały koszt</w:t>
      </w:r>
      <w:r w:rsidR="000E2D85" w:rsidRPr="003E160B">
        <w:rPr>
          <w:rFonts w:ascii="Times New Roman" w:hAnsi="Times New Roman" w:cs="Times New Roman"/>
          <w:color w:val="000000"/>
          <w:sz w:val="24"/>
          <w:szCs w:val="24"/>
        </w:rPr>
        <w:t>,</w:t>
      </w:r>
      <w:r w:rsidR="00E077E4" w:rsidRPr="003E160B">
        <w:rPr>
          <w:rFonts w:ascii="Times New Roman" w:hAnsi="Times New Roman" w:cs="Times New Roman"/>
          <w:color w:val="000000"/>
          <w:sz w:val="24"/>
          <w:szCs w:val="24"/>
        </w:rPr>
        <w:t xml:space="preserve"> jaki te czynności generują. </w:t>
      </w:r>
    </w:p>
    <w:p w14:paraId="34589FB9" w14:textId="310FFC1C" w:rsidR="009C4AF2" w:rsidRPr="003E160B" w:rsidRDefault="00E077E4" w:rsidP="00992E58">
      <w:pPr>
        <w:spacing w:before="120" w:after="0" w:line="360" w:lineRule="auto"/>
        <w:jc w:val="both"/>
        <w:rPr>
          <w:rFonts w:ascii="Times New Roman" w:hAnsi="Times New Roman" w:cs="Times New Roman"/>
          <w:color w:val="000000"/>
          <w:sz w:val="24"/>
          <w:szCs w:val="24"/>
        </w:rPr>
      </w:pPr>
      <w:r w:rsidRPr="003E160B">
        <w:rPr>
          <w:rFonts w:ascii="Times New Roman" w:hAnsi="Times New Roman" w:cs="Times New Roman"/>
          <w:color w:val="000000"/>
          <w:sz w:val="24"/>
          <w:szCs w:val="24"/>
        </w:rPr>
        <w:t xml:space="preserve">Dotychczasowe regulacje nie przewidywały pobierania opłaty z tytułu złożenia ww. zawiadomienia oraz wniosku a koszty za czynności UKNF ponoszone były przez wszystkie podmioty w postaci wyższych składek na rzecz kosztów nadzoru nad rynkiem </w:t>
      </w:r>
      <w:r w:rsidR="00365C6D" w:rsidRPr="003E160B">
        <w:rPr>
          <w:rFonts w:ascii="Times New Roman" w:hAnsi="Times New Roman" w:cs="Times New Roman"/>
          <w:color w:val="000000"/>
          <w:sz w:val="24"/>
          <w:szCs w:val="24"/>
        </w:rPr>
        <w:t>kapitałowym</w:t>
      </w:r>
      <w:r w:rsidRPr="003E160B">
        <w:rPr>
          <w:rFonts w:ascii="Times New Roman" w:hAnsi="Times New Roman" w:cs="Times New Roman"/>
          <w:color w:val="000000"/>
          <w:sz w:val="24"/>
          <w:szCs w:val="24"/>
        </w:rPr>
        <w:t>. Projektowana ustawa</w:t>
      </w:r>
      <w:r w:rsidR="00C62E26">
        <w:rPr>
          <w:rFonts w:ascii="Times New Roman" w:hAnsi="Times New Roman" w:cs="Times New Roman"/>
          <w:color w:val="000000"/>
          <w:sz w:val="24"/>
          <w:szCs w:val="24"/>
        </w:rPr>
        <w:t>,</w:t>
      </w:r>
      <w:r w:rsidRPr="003E160B">
        <w:rPr>
          <w:rFonts w:ascii="Times New Roman" w:hAnsi="Times New Roman" w:cs="Times New Roman"/>
          <w:color w:val="000000"/>
          <w:sz w:val="24"/>
          <w:szCs w:val="24"/>
        </w:rPr>
        <w:t xml:space="preserve"> nakładając obowiązek uiszczenia opłaty na podmioty inicjujące ww. czynności, zwalnia jednocześnie z obowiązku ponoszenia kosztów przez podmioty, których te czynności nie dotyczyły. Zmiana ta zapewni sprawiedliwy podział kosztów nadzoru oraz, co istotne, przyczyni się do obniżenia składki na rzecz kosztów nadzoru ponoszonych przez </w:t>
      </w:r>
      <w:r w:rsidR="002A606E" w:rsidRPr="003E160B">
        <w:rPr>
          <w:rFonts w:ascii="Times New Roman" w:hAnsi="Times New Roman" w:cs="Times New Roman"/>
          <w:color w:val="000000"/>
          <w:sz w:val="24"/>
          <w:szCs w:val="24"/>
        </w:rPr>
        <w:t>poszczególne</w:t>
      </w:r>
      <w:r w:rsidR="00183437" w:rsidRPr="003E160B">
        <w:rPr>
          <w:rFonts w:ascii="Times New Roman" w:hAnsi="Times New Roman" w:cs="Times New Roman"/>
          <w:color w:val="000000"/>
          <w:sz w:val="24"/>
          <w:szCs w:val="24"/>
        </w:rPr>
        <w:t xml:space="preserve"> </w:t>
      </w:r>
      <w:r w:rsidRPr="003E160B">
        <w:rPr>
          <w:rFonts w:ascii="Times New Roman" w:hAnsi="Times New Roman" w:cs="Times New Roman"/>
          <w:color w:val="000000"/>
          <w:sz w:val="24"/>
          <w:szCs w:val="24"/>
        </w:rPr>
        <w:t>podmioty.</w:t>
      </w:r>
      <w:r w:rsidR="002F7BB9" w:rsidRPr="003E160B">
        <w:rPr>
          <w:rFonts w:ascii="Times New Roman" w:hAnsi="Times New Roman" w:cs="Times New Roman"/>
          <w:color w:val="000000"/>
          <w:sz w:val="24"/>
          <w:szCs w:val="24"/>
        </w:rPr>
        <w:t xml:space="preserve"> </w:t>
      </w:r>
    </w:p>
    <w:p w14:paraId="079E6909" w14:textId="13119E20" w:rsidR="00CB7D4D" w:rsidRPr="003E160B" w:rsidRDefault="002F7BB9" w:rsidP="00992E58">
      <w:pPr>
        <w:spacing w:before="120" w:after="0" w:line="360" w:lineRule="auto"/>
        <w:jc w:val="both"/>
        <w:rPr>
          <w:rFonts w:ascii="Times New Roman" w:hAnsi="Times New Roman" w:cs="Times New Roman"/>
          <w:color w:val="000000"/>
          <w:sz w:val="24"/>
          <w:szCs w:val="24"/>
        </w:rPr>
      </w:pPr>
      <w:r w:rsidRPr="003E160B">
        <w:rPr>
          <w:rFonts w:ascii="Times New Roman" w:hAnsi="Times New Roman" w:cs="Times New Roman"/>
          <w:color w:val="000000"/>
          <w:sz w:val="24"/>
          <w:szCs w:val="24"/>
        </w:rPr>
        <w:t>Zmiany obejmą wąską grupę podmiotów</w:t>
      </w:r>
      <w:r w:rsidR="00C62E26">
        <w:rPr>
          <w:rFonts w:ascii="Times New Roman" w:hAnsi="Times New Roman" w:cs="Times New Roman"/>
          <w:color w:val="000000"/>
          <w:sz w:val="24"/>
          <w:szCs w:val="24"/>
        </w:rPr>
        <w:t>,</w:t>
      </w:r>
      <w:r w:rsidRPr="003E160B">
        <w:rPr>
          <w:rFonts w:ascii="Times New Roman" w:hAnsi="Times New Roman" w:cs="Times New Roman"/>
          <w:color w:val="000000"/>
          <w:sz w:val="24"/>
          <w:szCs w:val="24"/>
        </w:rPr>
        <w:t xml:space="preserve"> zwalniając jednocześnie z ponoszenia kosztów pozostałą część sektora. </w:t>
      </w:r>
      <w:r w:rsidR="004F5621" w:rsidRPr="003E160B">
        <w:rPr>
          <w:rFonts w:ascii="Times New Roman" w:hAnsi="Times New Roman" w:cs="Times New Roman"/>
          <w:color w:val="000000"/>
          <w:sz w:val="24"/>
          <w:szCs w:val="24"/>
        </w:rPr>
        <w:t>P</w:t>
      </w:r>
      <w:r w:rsidR="00376741" w:rsidRPr="003E160B">
        <w:rPr>
          <w:rFonts w:ascii="Times New Roman" w:hAnsi="Times New Roman" w:cs="Times New Roman"/>
          <w:color w:val="000000"/>
          <w:sz w:val="24"/>
          <w:szCs w:val="24"/>
        </w:rPr>
        <w:t xml:space="preserve">rojektowana ustawa stanowi realizację inicjatywy deregulacyjnej. Inicjatywa ta była zgłaszana przez podmioty rynku finansowego objęte projektowaną ustawą. Dodatkowo w przypadku nowych opłat wprowadzanych projektowaną ustawą należy mieć na uwadze fakt, że </w:t>
      </w:r>
      <w:r w:rsidR="009C4AF2" w:rsidRPr="003E160B">
        <w:rPr>
          <w:rFonts w:ascii="Times New Roman" w:hAnsi="Times New Roman" w:cs="Times New Roman"/>
          <w:color w:val="000000"/>
          <w:sz w:val="24"/>
          <w:szCs w:val="24"/>
        </w:rPr>
        <w:t>liczba</w:t>
      </w:r>
      <w:r w:rsidR="00376741" w:rsidRPr="003E160B">
        <w:rPr>
          <w:rFonts w:ascii="Times New Roman" w:hAnsi="Times New Roman" w:cs="Times New Roman"/>
          <w:color w:val="000000"/>
          <w:sz w:val="24"/>
          <w:szCs w:val="24"/>
        </w:rPr>
        <w:t xml:space="preserve"> podmiotów objętych przepisami będzie znacząco mniejsza od liczby podmiotów zwolnionych z ponoszenia opłat z tego tytułu. Zmiana ta jest korzystna dla większości </w:t>
      </w:r>
      <w:r w:rsidR="001A6372" w:rsidRPr="003E160B">
        <w:rPr>
          <w:rFonts w:ascii="Times New Roman" w:hAnsi="Times New Roman" w:cs="Times New Roman"/>
          <w:color w:val="000000"/>
          <w:sz w:val="24"/>
          <w:szCs w:val="24"/>
        </w:rPr>
        <w:t>podmiotów,</w:t>
      </w:r>
      <w:r w:rsidR="00C56BED" w:rsidRPr="003E160B">
        <w:rPr>
          <w:rFonts w:ascii="Times New Roman" w:hAnsi="Times New Roman" w:cs="Times New Roman"/>
          <w:color w:val="000000"/>
          <w:sz w:val="24"/>
          <w:szCs w:val="24"/>
        </w:rPr>
        <w:t xml:space="preserve"> tj. </w:t>
      </w:r>
      <w:r w:rsidR="000E2D85" w:rsidRPr="003E160B">
        <w:rPr>
          <w:rFonts w:ascii="Times New Roman" w:hAnsi="Times New Roman" w:cs="Times New Roman"/>
          <w:color w:val="000000"/>
          <w:sz w:val="24"/>
          <w:szCs w:val="24"/>
        </w:rPr>
        <w:t xml:space="preserve">podmiotów, w przypadku </w:t>
      </w:r>
      <w:r w:rsidR="001A6372" w:rsidRPr="003E160B">
        <w:rPr>
          <w:rFonts w:ascii="Times New Roman" w:hAnsi="Times New Roman" w:cs="Times New Roman"/>
          <w:color w:val="000000"/>
          <w:sz w:val="24"/>
          <w:szCs w:val="24"/>
        </w:rPr>
        <w:t xml:space="preserve">których </w:t>
      </w:r>
      <w:r w:rsidR="00376741" w:rsidRPr="003E160B">
        <w:rPr>
          <w:rFonts w:ascii="Times New Roman" w:hAnsi="Times New Roman" w:cs="Times New Roman"/>
          <w:color w:val="000000"/>
          <w:sz w:val="24"/>
          <w:szCs w:val="24"/>
        </w:rPr>
        <w:t>opłaty na koszty nadzoru ulegną zmniejszeniu.</w:t>
      </w:r>
    </w:p>
    <w:p w14:paraId="4F954387" w14:textId="72E12AD4" w:rsidR="00575CEB" w:rsidRPr="003E160B" w:rsidRDefault="00575CEB" w:rsidP="00992E58">
      <w:pPr>
        <w:spacing w:before="120" w:after="0" w:line="360" w:lineRule="auto"/>
        <w:jc w:val="both"/>
        <w:rPr>
          <w:rFonts w:ascii="Times New Roman" w:hAnsi="Times New Roman" w:cs="Times New Roman"/>
          <w:bCs/>
          <w:color w:val="000000"/>
          <w:spacing w:val="-2"/>
          <w:sz w:val="24"/>
          <w:szCs w:val="24"/>
        </w:rPr>
      </w:pPr>
      <w:r w:rsidRPr="003E160B">
        <w:rPr>
          <w:rFonts w:ascii="Times New Roman" w:hAnsi="Times New Roman" w:cs="Times New Roman"/>
          <w:bCs/>
          <w:color w:val="000000"/>
          <w:spacing w:val="-2"/>
          <w:sz w:val="24"/>
          <w:szCs w:val="24"/>
        </w:rPr>
        <w:t xml:space="preserve">Stosownie </w:t>
      </w:r>
      <w:r w:rsidR="00B01C30" w:rsidRPr="003E160B">
        <w:rPr>
          <w:rFonts w:ascii="Times New Roman" w:hAnsi="Times New Roman" w:cs="Times New Roman"/>
          <w:bCs/>
          <w:color w:val="000000"/>
          <w:spacing w:val="-2"/>
          <w:sz w:val="24"/>
          <w:szCs w:val="24"/>
        </w:rPr>
        <w:t>do art. 8</w:t>
      </w:r>
      <w:r w:rsidR="0035200C">
        <w:rPr>
          <w:rFonts w:ascii="Times New Roman" w:hAnsi="Times New Roman" w:cs="Times New Roman"/>
          <w:bCs/>
          <w:color w:val="000000"/>
          <w:spacing w:val="-2"/>
          <w:sz w:val="24"/>
          <w:szCs w:val="24"/>
        </w:rPr>
        <w:t>a</w:t>
      </w:r>
      <w:r w:rsidR="00B01C30" w:rsidRPr="003E160B">
        <w:rPr>
          <w:rFonts w:ascii="Times New Roman" w:hAnsi="Times New Roman" w:cs="Times New Roman"/>
          <w:bCs/>
          <w:color w:val="000000"/>
          <w:spacing w:val="-2"/>
          <w:sz w:val="24"/>
          <w:szCs w:val="24"/>
        </w:rPr>
        <w:t xml:space="preserve"> ustawy z dnia 8 sierpnia 1996 r. o Radzie Ministrów (Dz. U. z 2025 r. poz. 780</w:t>
      </w:r>
      <w:r w:rsidR="00020525" w:rsidRPr="003E160B">
        <w:rPr>
          <w:rFonts w:ascii="Times New Roman" w:hAnsi="Times New Roman" w:cs="Times New Roman"/>
          <w:bCs/>
          <w:color w:val="000000"/>
          <w:spacing w:val="-2"/>
          <w:sz w:val="24"/>
          <w:szCs w:val="24"/>
        </w:rPr>
        <w:t>, z późn. zm.</w:t>
      </w:r>
      <w:r w:rsidR="00B01C30" w:rsidRPr="003E160B">
        <w:rPr>
          <w:rFonts w:ascii="Times New Roman" w:hAnsi="Times New Roman" w:cs="Times New Roman"/>
          <w:bCs/>
          <w:color w:val="000000"/>
          <w:spacing w:val="-2"/>
          <w:sz w:val="24"/>
          <w:szCs w:val="24"/>
        </w:rPr>
        <w:t xml:space="preserve">) </w:t>
      </w:r>
      <w:r w:rsidRPr="003E160B">
        <w:rPr>
          <w:rFonts w:ascii="Times New Roman" w:hAnsi="Times New Roman" w:cs="Times New Roman"/>
          <w:bCs/>
          <w:color w:val="000000"/>
          <w:spacing w:val="-2"/>
          <w:sz w:val="24"/>
          <w:szCs w:val="24"/>
        </w:rPr>
        <w:t xml:space="preserve">projekt ustawy </w:t>
      </w:r>
      <w:r w:rsidR="00B975AA" w:rsidRPr="003E160B">
        <w:rPr>
          <w:rFonts w:ascii="Times New Roman" w:hAnsi="Times New Roman" w:cs="Times New Roman"/>
          <w:bCs/>
          <w:color w:val="000000"/>
          <w:spacing w:val="-2"/>
          <w:sz w:val="24"/>
          <w:szCs w:val="24"/>
        </w:rPr>
        <w:t xml:space="preserve">został </w:t>
      </w:r>
      <w:r w:rsidRPr="003E160B">
        <w:rPr>
          <w:rFonts w:ascii="Times New Roman" w:hAnsi="Times New Roman" w:cs="Times New Roman"/>
          <w:bCs/>
          <w:color w:val="000000"/>
          <w:spacing w:val="-2"/>
          <w:sz w:val="24"/>
          <w:szCs w:val="24"/>
        </w:rPr>
        <w:t>zamieszczony w wykazie prac legislacyjnych i programowych Rady Ministrów.</w:t>
      </w:r>
    </w:p>
    <w:p w14:paraId="2FA934DC" w14:textId="41D87E28" w:rsidR="00575CEB" w:rsidRPr="003E160B" w:rsidRDefault="00575CEB" w:rsidP="00992E58">
      <w:pPr>
        <w:spacing w:before="120" w:after="0" w:line="360" w:lineRule="auto"/>
        <w:jc w:val="both"/>
        <w:rPr>
          <w:rFonts w:ascii="Times New Roman" w:hAnsi="Times New Roman" w:cs="Times New Roman"/>
          <w:bCs/>
          <w:color w:val="000000"/>
          <w:spacing w:val="-2"/>
          <w:sz w:val="24"/>
          <w:szCs w:val="24"/>
        </w:rPr>
      </w:pPr>
      <w:r w:rsidRPr="003E160B">
        <w:rPr>
          <w:rFonts w:ascii="Times New Roman" w:hAnsi="Times New Roman" w:cs="Times New Roman"/>
          <w:bCs/>
          <w:color w:val="000000"/>
          <w:spacing w:val="-2"/>
          <w:sz w:val="24"/>
          <w:szCs w:val="24"/>
        </w:rPr>
        <w:t xml:space="preserve">Zgodnie z art. 5 ustawy z dnia 7 lipca 2005 r. o działalności lobbingowej w procesie stanowienia prawa </w:t>
      </w:r>
      <w:r w:rsidR="00B94234">
        <w:rPr>
          <w:rFonts w:ascii="Times New Roman" w:hAnsi="Times New Roman" w:cs="Times New Roman"/>
          <w:bCs/>
          <w:color w:val="000000"/>
          <w:spacing w:val="-2"/>
          <w:sz w:val="24"/>
          <w:szCs w:val="24"/>
        </w:rPr>
        <w:t xml:space="preserve">(Dz. U. z 2025 r. poz. 677, z późn. zm.) </w:t>
      </w:r>
      <w:r w:rsidRPr="003E160B">
        <w:rPr>
          <w:rFonts w:ascii="Times New Roman" w:hAnsi="Times New Roman" w:cs="Times New Roman"/>
          <w:bCs/>
          <w:color w:val="000000"/>
          <w:spacing w:val="-2"/>
          <w:sz w:val="24"/>
          <w:szCs w:val="24"/>
        </w:rPr>
        <w:t>oraz § 52 uchwały nr 190 Rady Ministrów z dnia 29 października 2013 r. – Regulamin pracy Rady Ministrów (M.P. z 202</w:t>
      </w:r>
      <w:r w:rsidR="00020525" w:rsidRPr="003E160B">
        <w:rPr>
          <w:rFonts w:ascii="Times New Roman" w:hAnsi="Times New Roman" w:cs="Times New Roman"/>
          <w:bCs/>
          <w:color w:val="000000"/>
          <w:spacing w:val="-2"/>
          <w:sz w:val="24"/>
          <w:szCs w:val="24"/>
        </w:rPr>
        <w:t>6</w:t>
      </w:r>
      <w:r w:rsidRPr="003E160B">
        <w:rPr>
          <w:rFonts w:ascii="Times New Roman" w:hAnsi="Times New Roman" w:cs="Times New Roman"/>
          <w:bCs/>
          <w:color w:val="000000"/>
          <w:spacing w:val="-2"/>
          <w:sz w:val="24"/>
          <w:szCs w:val="24"/>
        </w:rPr>
        <w:t xml:space="preserve"> r. poz. </w:t>
      </w:r>
      <w:r w:rsidR="00020525" w:rsidRPr="003E160B">
        <w:rPr>
          <w:rFonts w:ascii="Times New Roman" w:hAnsi="Times New Roman" w:cs="Times New Roman"/>
          <w:bCs/>
          <w:color w:val="000000"/>
          <w:spacing w:val="-2"/>
          <w:sz w:val="24"/>
          <w:szCs w:val="24"/>
        </w:rPr>
        <w:t>404</w:t>
      </w:r>
      <w:r w:rsidRPr="003E160B">
        <w:rPr>
          <w:rFonts w:ascii="Times New Roman" w:hAnsi="Times New Roman" w:cs="Times New Roman"/>
          <w:bCs/>
          <w:color w:val="000000"/>
          <w:spacing w:val="-2"/>
          <w:sz w:val="24"/>
          <w:szCs w:val="24"/>
        </w:rPr>
        <w:t xml:space="preserve">) projekt ustawy </w:t>
      </w:r>
      <w:r w:rsidR="00B975AA" w:rsidRPr="003E160B">
        <w:rPr>
          <w:rFonts w:ascii="Times New Roman" w:hAnsi="Times New Roman" w:cs="Times New Roman"/>
          <w:bCs/>
          <w:color w:val="000000"/>
          <w:spacing w:val="-2"/>
          <w:sz w:val="24"/>
          <w:szCs w:val="24"/>
        </w:rPr>
        <w:t xml:space="preserve">został </w:t>
      </w:r>
      <w:r w:rsidRPr="003E160B">
        <w:rPr>
          <w:rFonts w:ascii="Times New Roman" w:hAnsi="Times New Roman" w:cs="Times New Roman"/>
          <w:bCs/>
          <w:color w:val="000000"/>
          <w:spacing w:val="-2"/>
          <w:sz w:val="24"/>
          <w:szCs w:val="24"/>
        </w:rPr>
        <w:t xml:space="preserve">udostępniony w Biuletynie Informacji Publicznej na stronie podmiotowej Rządowego Centrum Legislacji, w serwisie </w:t>
      </w:r>
      <w:r w:rsidR="00C62E26">
        <w:rPr>
          <w:rFonts w:ascii="Times New Roman" w:hAnsi="Times New Roman" w:cs="Times New Roman"/>
          <w:bCs/>
          <w:color w:val="000000"/>
          <w:spacing w:val="-2"/>
          <w:sz w:val="24"/>
          <w:szCs w:val="24"/>
        </w:rPr>
        <w:t>„</w:t>
      </w:r>
      <w:r w:rsidRPr="003E160B">
        <w:rPr>
          <w:rFonts w:ascii="Times New Roman" w:hAnsi="Times New Roman" w:cs="Times New Roman"/>
          <w:bCs/>
          <w:color w:val="000000"/>
          <w:spacing w:val="-2"/>
          <w:sz w:val="24"/>
          <w:szCs w:val="24"/>
        </w:rPr>
        <w:t>Rządowy Proces Legislacyjny</w:t>
      </w:r>
      <w:r w:rsidR="00C62E26">
        <w:rPr>
          <w:rFonts w:ascii="Times New Roman" w:hAnsi="Times New Roman" w:cs="Times New Roman"/>
          <w:bCs/>
          <w:color w:val="000000"/>
          <w:spacing w:val="-2"/>
          <w:sz w:val="24"/>
          <w:szCs w:val="24"/>
        </w:rPr>
        <w:t>”</w:t>
      </w:r>
      <w:r w:rsidRPr="003E160B">
        <w:rPr>
          <w:rFonts w:ascii="Times New Roman" w:hAnsi="Times New Roman" w:cs="Times New Roman"/>
          <w:bCs/>
          <w:color w:val="000000"/>
          <w:spacing w:val="-2"/>
          <w:sz w:val="24"/>
          <w:szCs w:val="24"/>
        </w:rPr>
        <w:t>.</w:t>
      </w:r>
      <w:r w:rsidR="000E2D85" w:rsidRPr="003E160B">
        <w:rPr>
          <w:rFonts w:ascii="Times New Roman" w:hAnsi="Times New Roman" w:cs="Times New Roman"/>
          <w:bCs/>
          <w:color w:val="000000"/>
          <w:spacing w:val="-2"/>
          <w:sz w:val="24"/>
          <w:szCs w:val="24"/>
        </w:rPr>
        <w:t xml:space="preserve"> Żaden podmiot nie zgłosił zainteresowania pracami nad projektem w trybie tej ustawy. </w:t>
      </w:r>
    </w:p>
    <w:p w14:paraId="485BB9E5" w14:textId="4334EC65" w:rsidR="000E3B53" w:rsidRPr="003E160B" w:rsidRDefault="00613986" w:rsidP="00992E58">
      <w:pPr>
        <w:spacing w:before="120" w:after="0" w:line="360" w:lineRule="auto"/>
        <w:jc w:val="both"/>
        <w:rPr>
          <w:rFonts w:ascii="Times New Roman" w:hAnsi="Times New Roman" w:cs="Times New Roman"/>
          <w:sz w:val="24"/>
          <w:szCs w:val="24"/>
        </w:rPr>
      </w:pPr>
      <w:r w:rsidRPr="003E160B">
        <w:rPr>
          <w:rFonts w:ascii="Times New Roman" w:hAnsi="Times New Roman" w:cs="Times New Roman"/>
          <w:bCs/>
          <w:color w:val="000000"/>
          <w:spacing w:val="-2"/>
          <w:sz w:val="24"/>
          <w:szCs w:val="24"/>
        </w:rPr>
        <w:t>Projekt ustawy nie jest sprzeczny z prawem Unii Europejskiej.</w:t>
      </w:r>
      <w:r w:rsidR="0033430F" w:rsidRPr="003E160B">
        <w:rPr>
          <w:rFonts w:ascii="Times New Roman" w:hAnsi="Times New Roman" w:cs="Times New Roman"/>
          <w:bCs/>
          <w:color w:val="000000"/>
          <w:spacing w:val="-2"/>
          <w:sz w:val="24"/>
          <w:szCs w:val="24"/>
        </w:rPr>
        <w:t xml:space="preserve"> </w:t>
      </w:r>
    </w:p>
    <w:sectPr w:rsidR="000E3B53" w:rsidRPr="003E160B" w:rsidSect="003E160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758D5" w14:textId="77777777" w:rsidR="00747BB2" w:rsidRDefault="00747BB2" w:rsidP="007B77BA">
      <w:pPr>
        <w:spacing w:after="0" w:line="240" w:lineRule="auto"/>
      </w:pPr>
      <w:r>
        <w:separator/>
      </w:r>
    </w:p>
  </w:endnote>
  <w:endnote w:type="continuationSeparator" w:id="0">
    <w:p w14:paraId="4CA1172F" w14:textId="77777777" w:rsidR="00747BB2" w:rsidRDefault="00747BB2" w:rsidP="007B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Arial"/>
    <w:panose1 w:val="020F0502020204030203"/>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70921960"/>
      <w:docPartObj>
        <w:docPartGallery w:val="Page Numbers (Bottom of Page)"/>
        <w:docPartUnique/>
      </w:docPartObj>
    </w:sdtPr>
    <w:sdtEndPr>
      <w:rPr>
        <w:rFonts w:ascii="Times New Roman" w:hAnsi="Times New Roman" w:cs="Times New Roman"/>
        <w:sz w:val="24"/>
        <w:szCs w:val="24"/>
      </w:rPr>
    </w:sdtEndPr>
    <w:sdtContent>
      <w:p w14:paraId="7AE6B722" w14:textId="20F32687" w:rsidR="00A67BD6" w:rsidRPr="003E160B" w:rsidRDefault="00A67BD6" w:rsidP="003E160B">
        <w:pPr>
          <w:pStyle w:val="Stopka"/>
          <w:jc w:val="center"/>
          <w:rPr>
            <w:rFonts w:ascii="Times New Roman" w:hAnsi="Times New Roman" w:cs="Times New Roman"/>
            <w:sz w:val="24"/>
            <w:szCs w:val="24"/>
          </w:rPr>
        </w:pPr>
        <w:r w:rsidRPr="003E160B">
          <w:rPr>
            <w:rFonts w:ascii="Times New Roman" w:hAnsi="Times New Roman" w:cs="Times New Roman"/>
            <w:sz w:val="24"/>
            <w:szCs w:val="24"/>
          </w:rPr>
          <w:fldChar w:fldCharType="begin"/>
        </w:r>
        <w:r w:rsidRPr="003E160B">
          <w:rPr>
            <w:rFonts w:ascii="Times New Roman" w:hAnsi="Times New Roman" w:cs="Times New Roman"/>
            <w:sz w:val="24"/>
            <w:szCs w:val="24"/>
          </w:rPr>
          <w:instrText>PAGE   \* MERGEFORMAT</w:instrText>
        </w:r>
        <w:r w:rsidRPr="003E160B">
          <w:rPr>
            <w:rFonts w:ascii="Times New Roman" w:hAnsi="Times New Roman" w:cs="Times New Roman"/>
            <w:sz w:val="24"/>
            <w:szCs w:val="24"/>
          </w:rPr>
          <w:fldChar w:fldCharType="separate"/>
        </w:r>
        <w:r w:rsidRPr="003E160B">
          <w:rPr>
            <w:rFonts w:ascii="Times New Roman" w:hAnsi="Times New Roman" w:cs="Times New Roman"/>
            <w:sz w:val="24"/>
            <w:szCs w:val="24"/>
          </w:rPr>
          <w:t>2</w:t>
        </w:r>
        <w:r w:rsidRPr="003E160B">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6FF84" w14:textId="77777777" w:rsidR="00747BB2" w:rsidRDefault="00747BB2" w:rsidP="007B77BA">
      <w:pPr>
        <w:spacing w:after="0" w:line="240" w:lineRule="auto"/>
      </w:pPr>
      <w:r>
        <w:separator/>
      </w:r>
    </w:p>
  </w:footnote>
  <w:footnote w:type="continuationSeparator" w:id="0">
    <w:p w14:paraId="3C78262F" w14:textId="77777777" w:rsidR="00747BB2" w:rsidRDefault="00747BB2" w:rsidP="007B77BA">
      <w:pPr>
        <w:spacing w:after="0" w:line="240" w:lineRule="auto"/>
      </w:pPr>
      <w:r>
        <w:continuationSeparator/>
      </w:r>
    </w:p>
  </w:footnote>
  <w:footnote w:id="1">
    <w:p w14:paraId="14317AEC" w14:textId="605DAF63" w:rsidR="009F13C2" w:rsidRPr="00EF56F9" w:rsidRDefault="009F13C2" w:rsidP="003E160B">
      <w:pPr>
        <w:pStyle w:val="Tekstprzypisudolnego"/>
        <w:ind w:left="142" w:hanging="142"/>
        <w:jc w:val="both"/>
        <w:rPr>
          <w:rFonts w:ascii="Times New Roman" w:hAnsi="Times New Roman" w:cs="Times New Roman"/>
        </w:rPr>
      </w:pPr>
      <w:r w:rsidRPr="00EF56F9">
        <w:rPr>
          <w:rStyle w:val="Odwoanieprzypisudolnego"/>
          <w:rFonts w:ascii="Times New Roman" w:hAnsi="Times New Roman" w:cs="Times New Roman"/>
        </w:rPr>
        <w:footnoteRef/>
      </w:r>
      <w:r w:rsidR="003E160B">
        <w:rPr>
          <w:rFonts w:ascii="Times New Roman" w:hAnsi="Times New Roman" w:cs="Times New Roman"/>
          <w:vertAlign w:val="superscript"/>
        </w:rPr>
        <w:t>)</w:t>
      </w:r>
      <w:r w:rsidR="003E160B">
        <w:rPr>
          <w:rFonts w:ascii="Times New Roman" w:hAnsi="Times New Roman" w:cs="Times New Roman"/>
          <w:vertAlign w:val="superscript"/>
        </w:rPr>
        <w:tab/>
      </w:r>
      <w:r w:rsidR="00E47229" w:rsidRPr="00EF56F9">
        <w:rPr>
          <w:rFonts w:ascii="Times New Roman" w:hAnsi="Times New Roman" w:cs="Times New Roman"/>
          <w:color w:val="000000"/>
          <w:spacing w:val="-2"/>
        </w:rPr>
        <w:t>R</w:t>
      </w:r>
      <w:r w:rsidRPr="00EF56F9">
        <w:rPr>
          <w:rFonts w:ascii="Times New Roman" w:hAnsi="Times New Roman" w:cs="Times New Roman"/>
          <w:color w:val="000000"/>
          <w:spacing w:val="-2"/>
        </w:rPr>
        <w:t>ozporządzenie Prezesa Rady Ministrów z dnia 23 kwietnia 2020 r. w sprawie wpłat na pokrycie kosztów nadzoru nad instytucjami płatniczymi oraz opłat za niektóre czynności Komisji Nadzoru Finansowego (Dz. U. poz. 767) oraz rozporządzenie Prezesa Rady Ministrów z dnia 23 kwietnia 2020 r. w sprawie wpłat na pokrycie kosztów nadzoru nad instytucjami pieniądza elektronicznego, w zakresie działalności związanej z wydawaniem pieniądza elektronicznego, oraz opłat za niektóre czynności Komisji Nadzoru Finansowego (Dz. U. poz. 770)</w:t>
      </w:r>
      <w:r w:rsidR="0038719E">
        <w:rPr>
          <w:rFonts w:ascii="Times New Roman" w:hAnsi="Times New Roman" w:cs="Times New Roman"/>
          <w:color w:val="000000"/>
          <w:spacing w:val="-2"/>
        </w:rPr>
        <w:t>.</w:t>
      </w:r>
    </w:p>
  </w:footnote>
  <w:footnote w:id="2">
    <w:p w14:paraId="03EC9C04" w14:textId="051E5ADC" w:rsidR="00D57E8C" w:rsidRPr="00EF56F9" w:rsidRDefault="00D57E8C" w:rsidP="00992E58">
      <w:pPr>
        <w:pStyle w:val="Tekstprzypisudolnego"/>
        <w:ind w:left="142" w:hanging="142"/>
        <w:jc w:val="both"/>
        <w:rPr>
          <w:rFonts w:ascii="Times New Roman" w:hAnsi="Times New Roman" w:cs="Times New Roman"/>
        </w:rPr>
      </w:pPr>
      <w:r w:rsidRPr="00EF56F9">
        <w:rPr>
          <w:rStyle w:val="Odwoanieprzypisudolnego"/>
          <w:rFonts w:ascii="Times New Roman" w:hAnsi="Times New Roman" w:cs="Times New Roman"/>
        </w:rPr>
        <w:footnoteRef/>
      </w:r>
      <w:r w:rsidR="003E160B">
        <w:rPr>
          <w:rFonts w:ascii="Times New Roman" w:hAnsi="Times New Roman" w:cs="Times New Roman"/>
          <w:vertAlign w:val="superscript"/>
        </w:rPr>
        <w:t>)</w:t>
      </w:r>
      <w:r w:rsidR="003E160B">
        <w:rPr>
          <w:rFonts w:ascii="Times New Roman" w:hAnsi="Times New Roman" w:cs="Times New Roman"/>
          <w:vertAlign w:val="superscript"/>
        </w:rPr>
        <w:tab/>
      </w:r>
      <w:r w:rsidR="00E47229" w:rsidRPr="00EF56F9">
        <w:rPr>
          <w:rFonts w:ascii="Times New Roman" w:hAnsi="Times New Roman" w:cs="Times New Roman"/>
          <w:color w:val="000000"/>
          <w:spacing w:val="-2"/>
        </w:rPr>
        <w:t>R</w:t>
      </w:r>
      <w:r w:rsidRPr="00EF56F9">
        <w:rPr>
          <w:rFonts w:ascii="Times New Roman" w:hAnsi="Times New Roman" w:cs="Times New Roman"/>
          <w:color w:val="000000"/>
          <w:spacing w:val="-2"/>
        </w:rPr>
        <w:t>ozporządzeni</w:t>
      </w:r>
      <w:r w:rsidR="00E47229" w:rsidRPr="00EF56F9">
        <w:rPr>
          <w:rFonts w:ascii="Times New Roman" w:hAnsi="Times New Roman" w:cs="Times New Roman"/>
          <w:color w:val="000000"/>
          <w:spacing w:val="-2"/>
        </w:rPr>
        <w:t>e</w:t>
      </w:r>
      <w:r w:rsidRPr="00EF56F9">
        <w:rPr>
          <w:rFonts w:ascii="Times New Roman" w:hAnsi="Times New Roman" w:cs="Times New Roman"/>
          <w:color w:val="000000"/>
          <w:spacing w:val="-2"/>
        </w:rPr>
        <w:t xml:space="preserve"> Ministra Finansów z dnia 14 grudnia 2022 r. w sprawie opłat na pokrycie kosztów nadzoru nad rynkiem kapitałowym (Dz. U. z 2025 r. poz. 1761)</w:t>
      </w:r>
      <w:r w:rsidR="0038719E">
        <w:rPr>
          <w:rFonts w:ascii="Times New Roman" w:hAnsi="Times New Roman" w:cs="Times New Roman"/>
          <w:color w:val="000000"/>
          <w:spacing w:val="-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3ADC"/>
    <w:multiLevelType w:val="hybridMultilevel"/>
    <w:tmpl w:val="A84257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78E5395"/>
    <w:multiLevelType w:val="hybridMultilevel"/>
    <w:tmpl w:val="6F3A80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BC97A59"/>
    <w:multiLevelType w:val="hybridMultilevel"/>
    <w:tmpl w:val="159EA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C265BC4"/>
    <w:multiLevelType w:val="hybridMultilevel"/>
    <w:tmpl w:val="00F298E2"/>
    <w:lvl w:ilvl="0" w:tplc="BC3E15CE">
      <w:numFmt w:val="bullet"/>
      <w:lvlText w:val="•"/>
      <w:lvlJc w:val="left"/>
      <w:pPr>
        <w:ind w:left="1070" w:hanging="71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2E06B6D"/>
    <w:multiLevelType w:val="hybridMultilevel"/>
    <w:tmpl w:val="2272CE8C"/>
    <w:lvl w:ilvl="0" w:tplc="8468222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E876EB3"/>
    <w:multiLevelType w:val="hybridMultilevel"/>
    <w:tmpl w:val="0B26F18E"/>
    <w:lvl w:ilvl="0" w:tplc="EC4CC5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92378487">
    <w:abstractNumId w:val="5"/>
  </w:num>
  <w:num w:numId="2" w16cid:durableId="1193808571">
    <w:abstractNumId w:val="1"/>
  </w:num>
  <w:num w:numId="3" w16cid:durableId="887764783">
    <w:abstractNumId w:val="0"/>
  </w:num>
  <w:num w:numId="4" w16cid:durableId="1562399711">
    <w:abstractNumId w:val="2"/>
  </w:num>
  <w:num w:numId="5" w16cid:durableId="1059208503">
    <w:abstractNumId w:val="3"/>
  </w:num>
  <w:num w:numId="6" w16cid:durableId="1695301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F2E"/>
    <w:rsid w:val="00020525"/>
    <w:rsid w:val="00023CB1"/>
    <w:rsid w:val="00034173"/>
    <w:rsid w:val="0004034C"/>
    <w:rsid w:val="00047B66"/>
    <w:rsid w:val="0005598E"/>
    <w:rsid w:val="000568FF"/>
    <w:rsid w:val="0006253B"/>
    <w:rsid w:val="00065B9D"/>
    <w:rsid w:val="00067F45"/>
    <w:rsid w:val="00082CDA"/>
    <w:rsid w:val="00090962"/>
    <w:rsid w:val="000963A1"/>
    <w:rsid w:val="000A05A7"/>
    <w:rsid w:val="000A2AFC"/>
    <w:rsid w:val="000A52A0"/>
    <w:rsid w:val="000D2512"/>
    <w:rsid w:val="000D5AB3"/>
    <w:rsid w:val="000E003A"/>
    <w:rsid w:val="000E102E"/>
    <w:rsid w:val="000E201E"/>
    <w:rsid w:val="000E2D85"/>
    <w:rsid w:val="000E33B7"/>
    <w:rsid w:val="000E3B53"/>
    <w:rsid w:val="000E5090"/>
    <w:rsid w:val="000E539C"/>
    <w:rsid w:val="000F6DC0"/>
    <w:rsid w:val="00102806"/>
    <w:rsid w:val="001042B1"/>
    <w:rsid w:val="001071A0"/>
    <w:rsid w:val="00110BAA"/>
    <w:rsid w:val="00113D13"/>
    <w:rsid w:val="00115AB4"/>
    <w:rsid w:val="00122F50"/>
    <w:rsid w:val="001314D1"/>
    <w:rsid w:val="00131B01"/>
    <w:rsid w:val="00137402"/>
    <w:rsid w:val="00146214"/>
    <w:rsid w:val="00151640"/>
    <w:rsid w:val="00151A6A"/>
    <w:rsid w:val="00152073"/>
    <w:rsid w:val="00154E38"/>
    <w:rsid w:val="001609BF"/>
    <w:rsid w:val="00163DD8"/>
    <w:rsid w:val="00167728"/>
    <w:rsid w:val="001704C3"/>
    <w:rsid w:val="00173762"/>
    <w:rsid w:val="00176B5F"/>
    <w:rsid w:val="00183437"/>
    <w:rsid w:val="00183708"/>
    <w:rsid w:val="00187750"/>
    <w:rsid w:val="00187E0A"/>
    <w:rsid w:val="0019478A"/>
    <w:rsid w:val="001A6372"/>
    <w:rsid w:val="001A74C3"/>
    <w:rsid w:val="001B72A4"/>
    <w:rsid w:val="001C0DF1"/>
    <w:rsid w:val="001C240E"/>
    <w:rsid w:val="001C4D6B"/>
    <w:rsid w:val="001D07B0"/>
    <w:rsid w:val="001D0922"/>
    <w:rsid w:val="001D63B9"/>
    <w:rsid w:val="001E533B"/>
    <w:rsid w:val="001F0545"/>
    <w:rsid w:val="00201F0F"/>
    <w:rsid w:val="0022019E"/>
    <w:rsid w:val="002253D1"/>
    <w:rsid w:val="0022664C"/>
    <w:rsid w:val="002405E4"/>
    <w:rsid w:val="00245D06"/>
    <w:rsid w:val="00260016"/>
    <w:rsid w:val="00271F36"/>
    <w:rsid w:val="00274AB6"/>
    <w:rsid w:val="00276F30"/>
    <w:rsid w:val="00281ADD"/>
    <w:rsid w:val="002A162C"/>
    <w:rsid w:val="002A1B17"/>
    <w:rsid w:val="002A20EA"/>
    <w:rsid w:val="002A55C8"/>
    <w:rsid w:val="002A606E"/>
    <w:rsid w:val="002B399D"/>
    <w:rsid w:val="002C4AE4"/>
    <w:rsid w:val="002E7096"/>
    <w:rsid w:val="002F35CB"/>
    <w:rsid w:val="002F3E6D"/>
    <w:rsid w:val="002F7BB9"/>
    <w:rsid w:val="00306600"/>
    <w:rsid w:val="003148F7"/>
    <w:rsid w:val="003149F9"/>
    <w:rsid w:val="0032093F"/>
    <w:rsid w:val="003209F2"/>
    <w:rsid w:val="00321EE8"/>
    <w:rsid w:val="00324B2D"/>
    <w:rsid w:val="00325EA4"/>
    <w:rsid w:val="003321B5"/>
    <w:rsid w:val="0033430F"/>
    <w:rsid w:val="003377B4"/>
    <w:rsid w:val="00337D93"/>
    <w:rsid w:val="00340ADF"/>
    <w:rsid w:val="003429DC"/>
    <w:rsid w:val="00343F08"/>
    <w:rsid w:val="00343FBC"/>
    <w:rsid w:val="00346F05"/>
    <w:rsid w:val="0035200C"/>
    <w:rsid w:val="00361163"/>
    <w:rsid w:val="00365C6D"/>
    <w:rsid w:val="00371D9D"/>
    <w:rsid w:val="003731A7"/>
    <w:rsid w:val="00373A38"/>
    <w:rsid w:val="00376741"/>
    <w:rsid w:val="00380CAE"/>
    <w:rsid w:val="0038719E"/>
    <w:rsid w:val="00394500"/>
    <w:rsid w:val="00394FDC"/>
    <w:rsid w:val="00395394"/>
    <w:rsid w:val="003A275E"/>
    <w:rsid w:val="003A6395"/>
    <w:rsid w:val="003A6D6D"/>
    <w:rsid w:val="003B2EFC"/>
    <w:rsid w:val="003C0C64"/>
    <w:rsid w:val="003C13D9"/>
    <w:rsid w:val="003C4225"/>
    <w:rsid w:val="003C531D"/>
    <w:rsid w:val="003C5651"/>
    <w:rsid w:val="003D365B"/>
    <w:rsid w:val="003D5F91"/>
    <w:rsid w:val="003D617E"/>
    <w:rsid w:val="003E160B"/>
    <w:rsid w:val="003E29E3"/>
    <w:rsid w:val="003E7A73"/>
    <w:rsid w:val="00401A6B"/>
    <w:rsid w:val="004043BF"/>
    <w:rsid w:val="00413B4C"/>
    <w:rsid w:val="00431C22"/>
    <w:rsid w:val="00450D72"/>
    <w:rsid w:val="00451F82"/>
    <w:rsid w:val="00467FE2"/>
    <w:rsid w:val="00471502"/>
    <w:rsid w:val="00474A9B"/>
    <w:rsid w:val="004953E6"/>
    <w:rsid w:val="004960B0"/>
    <w:rsid w:val="004A60E8"/>
    <w:rsid w:val="004B66EB"/>
    <w:rsid w:val="004C157D"/>
    <w:rsid w:val="004E3AD4"/>
    <w:rsid w:val="004E4BA5"/>
    <w:rsid w:val="004E4EB4"/>
    <w:rsid w:val="004E72D6"/>
    <w:rsid w:val="004F2486"/>
    <w:rsid w:val="004F4352"/>
    <w:rsid w:val="004F5621"/>
    <w:rsid w:val="004F5D7C"/>
    <w:rsid w:val="005024DE"/>
    <w:rsid w:val="00503401"/>
    <w:rsid w:val="0050449B"/>
    <w:rsid w:val="005071BF"/>
    <w:rsid w:val="00512A66"/>
    <w:rsid w:val="00517019"/>
    <w:rsid w:val="00521DBE"/>
    <w:rsid w:val="00524561"/>
    <w:rsid w:val="00526CDA"/>
    <w:rsid w:val="00526D62"/>
    <w:rsid w:val="00530436"/>
    <w:rsid w:val="005359A0"/>
    <w:rsid w:val="00535FD3"/>
    <w:rsid w:val="00544A90"/>
    <w:rsid w:val="00547EA2"/>
    <w:rsid w:val="00557FB1"/>
    <w:rsid w:val="005633F8"/>
    <w:rsid w:val="00570ADD"/>
    <w:rsid w:val="00572886"/>
    <w:rsid w:val="00575CEB"/>
    <w:rsid w:val="005818C6"/>
    <w:rsid w:val="0058561D"/>
    <w:rsid w:val="00586D69"/>
    <w:rsid w:val="00590883"/>
    <w:rsid w:val="00590C2B"/>
    <w:rsid w:val="005A356C"/>
    <w:rsid w:val="005B3CD5"/>
    <w:rsid w:val="005B7F6D"/>
    <w:rsid w:val="005C3695"/>
    <w:rsid w:val="005C7F19"/>
    <w:rsid w:val="005D0D3A"/>
    <w:rsid w:val="005D138D"/>
    <w:rsid w:val="005D6CE5"/>
    <w:rsid w:val="005E3DB0"/>
    <w:rsid w:val="00604481"/>
    <w:rsid w:val="006052E0"/>
    <w:rsid w:val="006055C9"/>
    <w:rsid w:val="00613986"/>
    <w:rsid w:val="006154B8"/>
    <w:rsid w:val="00622DE1"/>
    <w:rsid w:val="00624BBC"/>
    <w:rsid w:val="006341DF"/>
    <w:rsid w:val="00640F1D"/>
    <w:rsid w:val="00647775"/>
    <w:rsid w:val="00655235"/>
    <w:rsid w:val="0065550D"/>
    <w:rsid w:val="00657452"/>
    <w:rsid w:val="00662E78"/>
    <w:rsid w:val="006657F6"/>
    <w:rsid w:val="006661CC"/>
    <w:rsid w:val="00670FB9"/>
    <w:rsid w:val="00673592"/>
    <w:rsid w:val="00675466"/>
    <w:rsid w:val="0067578D"/>
    <w:rsid w:val="00681EFF"/>
    <w:rsid w:val="00682A8E"/>
    <w:rsid w:val="00686FE1"/>
    <w:rsid w:val="006871BB"/>
    <w:rsid w:val="00692332"/>
    <w:rsid w:val="00695074"/>
    <w:rsid w:val="00695B89"/>
    <w:rsid w:val="006A2CED"/>
    <w:rsid w:val="006A45EA"/>
    <w:rsid w:val="006B3285"/>
    <w:rsid w:val="006D1709"/>
    <w:rsid w:val="006E100D"/>
    <w:rsid w:val="006E6543"/>
    <w:rsid w:val="006F06E9"/>
    <w:rsid w:val="006F14C1"/>
    <w:rsid w:val="006F6325"/>
    <w:rsid w:val="006F67B8"/>
    <w:rsid w:val="00700C13"/>
    <w:rsid w:val="0071780D"/>
    <w:rsid w:val="00720795"/>
    <w:rsid w:val="0072180B"/>
    <w:rsid w:val="007229B8"/>
    <w:rsid w:val="00747BB2"/>
    <w:rsid w:val="00773DC5"/>
    <w:rsid w:val="00794D2D"/>
    <w:rsid w:val="007A1DEC"/>
    <w:rsid w:val="007A6588"/>
    <w:rsid w:val="007B2486"/>
    <w:rsid w:val="007B77BA"/>
    <w:rsid w:val="007B79F3"/>
    <w:rsid w:val="007C5AC1"/>
    <w:rsid w:val="007D1E91"/>
    <w:rsid w:val="007D679C"/>
    <w:rsid w:val="007D6BC9"/>
    <w:rsid w:val="007E5469"/>
    <w:rsid w:val="007E5E44"/>
    <w:rsid w:val="00804B55"/>
    <w:rsid w:val="00814446"/>
    <w:rsid w:val="0082568F"/>
    <w:rsid w:val="00834DAE"/>
    <w:rsid w:val="00837455"/>
    <w:rsid w:val="00841799"/>
    <w:rsid w:val="008448C2"/>
    <w:rsid w:val="008459C8"/>
    <w:rsid w:val="00845B7F"/>
    <w:rsid w:val="00847453"/>
    <w:rsid w:val="00852E9C"/>
    <w:rsid w:val="00853985"/>
    <w:rsid w:val="008579C7"/>
    <w:rsid w:val="00861E1A"/>
    <w:rsid w:val="00873929"/>
    <w:rsid w:val="008740F7"/>
    <w:rsid w:val="008757BC"/>
    <w:rsid w:val="0088255B"/>
    <w:rsid w:val="0088548F"/>
    <w:rsid w:val="00885528"/>
    <w:rsid w:val="0089268E"/>
    <w:rsid w:val="00893A5A"/>
    <w:rsid w:val="008B0710"/>
    <w:rsid w:val="008B33CE"/>
    <w:rsid w:val="008B429A"/>
    <w:rsid w:val="008B7027"/>
    <w:rsid w:val="008B7E70"/>
    <w:rsid w:val="008C1675"/>
    <w:rsid w:val="008C4DBC"/>
    <w:rsid w:val="008C6454"/>
    <w:rsid w:val="008D01D2"/>
    <w:rsid w:val="008D45AC"/>
    <w:rsid w:val="008D52FD"/>
    <w:rsid w:val="008D6B2B"/>
    <w:rsid w:val="008E077C"/>
    <w:rsid w:val="008E50EA"/>
    <w:rsid w:val="008F6241"/>
    <w:rsid w:val="0090123C"/>
    <w:rsid w:val="009032F7"/>
    <w:rsid w:val="00903CEC"/>
    <w:rsid w:val="00903D0F"/>
    <w:rsid w:val="00905CD3"/>
    <w:rsid w:val="00914790"/>
    <w:rsid w:val="00924408"/>
    <w:rsid w:val="009308B4"/>
    <w:rsid w:val="00941ACE"/>
    <w:rsid w:val="00944A72"/>
    <w:rsid w:val="00951E7F"/>
    <w:rsid w:val="0095612C"/>
    <w:rsid w:val="00963848"/>
    <w:rsid w:val="00967A61"/>
    <w:rsid w:val="00967A63"/>
    <w:rsid w:val="009710AE"/>
    <w:rsid w:val="00992E58"/>
    <w:rsid w:val="00993EF6"/>
    <w:rsid w:val="00995524"/>
    <w:rsid w:val="009A0FE9"/>
    <w:rsid w:val="009A22EC"/>
    <w:rsid w:val="009A2EAC"/>
    <w:rsid w:val="009A68E6"/>
    <w:rsid w:val="009C1BA6"/>
    <w:rsid w:val="009C4AF2"/>
    <w:rsid w:val="009D7946"/>
    <w:rsid w:val="009F13C2"/>
    <w:rsid w:val="00A04625"/>
    <w:rsid w:val="00A12767"/>
    <w:rsid w:val="00A14C02"/>
    <w:rsid w:val="00A25B1F"/>
    <w:rsid w:val="00A31651"/>
    <w:rsid w:val="00A31C29"/>
    <w:rsid w:val="00A3471F"/>
    <w:rsid w:val="00A37F5C"/>
    <w:rsid w:val="00A40568"/>
    <w:rsid w:val="00A60710"/>
    <w:rsid w:val="00A6349A"/>
    <w:rsid w:val="00A67BD6"/>
    <w:rsid w:val="00A7305F"/>
    <w:rsid w:val="00A84E0A"/>
    <w:rsid w:val="00A8563A"/>
    <w:rsid w:val="00A857D6"/>
    <w:rsid w:val="00A91B4D"/>
    <w:rsid w:val="00A97F2E"/>
    <w:rsid w:val="00AA0745"/>
    <w:rsid w:val="00AA50B5"/>
    <w:rsid w:val="00AB1AC3"/>
    <w:rsid w:val="00AB1EDF"/>
    <w:rsid w:val="00AB25D0"/>
    <w:rsid w:val="00AB4A11"/>
    <w:rsid w:val="00AC469A"/>
    <w:rsid w:val="00AD6DC9"/>
    <w:rsid w:val="00AE56F5"/>
    <w:rsid w:val="00AF4F19"/>
    <w:rsid w:val="00AF5AF0"/>
    <w:rsid w:val="00B01C30"/>
    <w:rsid w:val="00B02349"/>
    <w:rsid w:val="00B03FB4"/>
    <w:rsid w:val="00B06505"/>
    <w:rsid w:val="00B16CD3"/>
    <w:rsid w:val="00B2079E"/>
    <w:rsid w:val="00B36BC2"/>
    <w:rsid w:val="00B44B2C"/>
    <w:rsid w:val="00B46B96"/>
    <w:rsid w:val="00B474AA"/>
    <w:rsid w:val="00B508DF"/>
    <w:rsid w:val="00B50B20"/>
    <w:rsid w:val="00B51A81"/>
    <w:rsid w:val="00B555DE"/>
    <w:rsid w:val="00B67A37"/>
    <w:rsid w:val="00B70F64"/>
    <w:rsid w:val="00B73C73"/>
    <w:rsid w:val="00B7471C"/>
    <w:rsid w:val="00B94234"/>
    <w:rsid w:val="00B975AA"/>
    <w:rsid w:val="00BB03F5"/>
    <w:rsid w:val="00BB7B86"/>
    <w:rsid w:val="00BC7541"/>
    <w:rsid w:val="00BD7173"/>
    <w:rsid w:val="00BE0458"/>
    <w:rsid w:val="00BE62C3"/>
    <w:rsid w:val="00BF1272"/>
    <w:rsid w:val="00C055DE"/>
    <w:rsid w:val="00C21894"/>
    <w:rsid w:val="00C2298E"/>
    <w:rsid w:val="00C272C7"/>
    <w:rsid w:val="00C33085"/>
    <w:rsid w:val="00C33855"/>
    <w:rsid w:val="00C34935"/>
    <w:rsid w:val="00C37815"/>
    <w:rsid w:val="00C45D0F"/>
    <w:rsid w:val="00C56BED"/>
    <w:rsid w:val="00C604A5"/>
    <w:rsid w:val="00C62E26"/>
    <w:rsid w:val="00C64AEF"/>
    <w:rsid w:val="00C7279D"/>
    <w:rsid w:val="00C72E45"/>
    <w:rsid w:val="00C72F8E"/>
    <w:rsid w:val="00C73E8A"/>
    <w:rsid w:val="00C77A4A"/>
    <w:rsid w:val="00C800DD"/>
    <w:rsid w:val="00C821DB"/>
    <w:rsid w:val="00C92A58"/>
    <w:rsid w:val="00CA0D4C"/>
    <w:rsid w:val="00CB2967"/>
    <w:rsid w:val="00CB5DD3"/>
    <w:rsid w:val="00CB7D4D"/>
    <w:rsid w:val="00CC7792"/>
    <w:rsid w:val="00CD0B2E"/>
    <w:rsid w:val="00CD3AE5"/>
    <w:rsid w:val="00CE1C40"/>
    <w:rsid w:val="00CE1DD9"/>
    <w:rsid w:val="00CE221B"/>
    <w:rsid w:val="00CE3B68"/>
    <w:rsid w:val="00CE740F"/>
    <w:rsid w:val="00CF58A2"/>
    <w:rsid w:val="00CF5B5F"/>
    <w:rsid w:val="00CF5D9E"/>
    <w:rsid w:val="00D02D46"/>
    <w:rsid w:val="00D21B5F"/>
    <w:rsid w:val="00D23774"/>
    <w:rsid w:val="00D27BD4"/>
    <w:rsid w:val="00D27CE6"/>
    <w:rsid w:val="00D46493"/>
    <w:rsid w:val="00D53B07"/>
    <w:rsid w:val="00D56670"/>
    <w:rsid w:val="00D5753F"/>
    <w:rsid w:val="00D57E8C"/>
    <w:rsid w:val="00D60D13"/>
    <w:rsid w:val="00D65714"/>
    <w:rsid w:val="00D660D5"/>
    <w:rsid w:val="00D6676A"/>
    <w:rsid w:val="00D668D4"/>
    <w:rsid w:val="00D8467B"/>
    <w:rsid w:val="00D92A8E"/>
    <w:rsid w:val="00D93A54"/>
    <w:rsid w:val="00D93AA8"/>
    <w:rsid w:val="00DA2430"/>
    <w:rsid w:val="00DA271B"/>
    <w:rsid w:val="00DA6E8F"/>
    <w:rsid w:val="00DB6A0C"/>
    <w:rsid w:val="00DC2579"/>
    <w:rsid w:val="00DD6353"/>
    <w:rsid w:val="00DE2CCA"/>
    <w:rsid w:val="00DE315B"/>
    <w:rsid w:val="00DE477B"/>
    <w:rsid w:val="00DE6A3D"/>
    <w:rsid w:val="00DF78EF"/>
    <w:rsid w:val="00E02E1C"/>
    <w:rsid w:val="00E06E0B"/>
    <w:rsid w:val="00E06F4B"/>
    <w:rsid w:val="00E077E4"/>
    <w:rsid w:val="00E14A18"/>
    <w:rsid w:val="00E275C8"/>
    <w:rsid w:val="00E37E9B"/>
    <w:rsid w:val="00E416E1"/>
    <w:rsid w:val="00E45D67"/>
    <w:rsid w:val="00E47229"/>
    <w:rsid w:val="00E54642"/>
    <w:rsid w:val="00E63235"/>
    <w:rsid w:val="00E6430A"/>
    <w:rsid w:val="00E66630"/>
    <w:rsid w:val="00E71E9B"/>
    <w:rsid w:val="00E71F35"/>
    <w:rsid w:val="00E77EE8"/>
    <w:rsid w:val="00E802D5"/>
    <w:rsid w:val="00E8216F"/>
    <w:rsid w:val="00E836FC"/>
    <w:rsid w:val="00E90942"/>
    <w:rsid w:val="00E9760A"/>
    <w:rsid w:val="00EB2931"/>
    <w:rsid w:val="00EC30AA"/>
    <w:rsid w:val="00EC6A9C"/>
    <w:rsid w:val="00ED5F4D"/>
    <w:rsid w:val="00EE3712"/>
    <w:rsid w:val="00EF3DBE"/>
    <w:rsid w:val="00EF56F9"/>
    <w:rsid w:val="00EF58F5"/>
    <w:rsid w:val="00F03453"/>
    <w:rsid w:val="00F03B08"/>
    <w:rsid w:val="00F03BCF"/>
    <w:rsid w:val="00F071FE"/>
    <w:rsid w:val="00F11DEB"/>
    <w:rsid w:val="00F127AB"/>
    <w:rsid w:val="00F256E1"/>
    <w:rsid w:val="00F2770C"/>
    <w:rsid w:val="00F31FDB"/>
    <w:rsid w:val="00F35B3B"/>
    <w:rsid w:val="00F461EA"/>
    <w:rsid w:val="00F520DC"/>
    <w:rsid w:val="00F56789"/>
    <w:rsid w:val="00F56F39"/>
    <w:rsid w:val="00F612EF"/>
    <w:rsid w:val="00F6462B"/>
    <w:rsid w:val="00F701C6"/>
    <w:rsid w:val="00F74044"/>
    <w:rsid w:val="00F86AB5"/>
    <w:rsid w:val="00F86DB4"/>
    <w:rsid w:val="00F94422"/>
    <w:rsid w:val="00F95A74"/>
    <w:rsid w:val="00FA3B2D"/>
    <w:rsid w:val="00FA6EB5"/>
    <w:rsid w:val="00FA77D6"/>
    <w:rsid w:val="00FB07C9"/>
    <w:rsid w:val="00FB0829"/>
    <w:rsid w:val="00FB6B31"/>
    <w:rsid w:val="00FC338B"/>
    <w:rsid w:val="00FC38CA"/>
    <w:rsid w:val="00FC3979"/>
    <w:rsid w:val="00FD3D4F"/>
    <w:rsid w:val="00FE25C8"/>
    <w:rsid w:val="00FE6458"/>
    <w:rsid w:val="00FF08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E1884"/>
  <w15:chartTrackingRefBased/>
  <w15:docId w15:val="{D488C1A6-6F1F-4C34-A127-35FDC501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77B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OZNRODZAKTUtznustawalubrozporzdzenieiorganwydajcy">
    <w:name w:val="OZN_RODZ_AKTU – tzn. ustawa lub rozporządzenie i organ wydający"/>
    <w:next w:val="Normalny"/>
    <w:uiPriority w:val="5"/>
    <w:qFormat/>
    <w:rsid w:val="007B77BA"/>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NIEARTTEKSTtekstnieartykuowanynppodstprawnarozplubpreambua">
    <w:name w:val="NIEART_TEKST – tekst nieartykułowany (np. podst. prawna rozp. lub preambuła)"/>
    <w:basedOn w:val="Normalny"/>
    <w:next w:val="Normalny"/>
    <w:uiPriority w:val="7"/>
    <w:qFormat/>
    <w:rsid w:val="007B77BA"/>
    <w:pPr>
      <w:suppressAutoHyphens/>
      <w:autoSpaceDE w:val="0"/>
      <w:autoSpaceDN w:val="0"/>
      <w:adjustRightInd w:val="0"/>
      <w:spacing w:before="120" w:after="0" w:line="360" w:lineRule="auto"/>
      <w:ind w:firstLine="510"/>
      <w:jc w:val="both"/>
    </w:pPr>
    <w:rPr>
      <w:rFonts w:ascii="Times" w:eastAsiaTheme="minorEastAsia" w:hAnsi="Times" w:cs="Arial"/>
      <w:bCs/>
      <w:sz w:val="24"/>
      <w:szCs w:val="20"/>
      <w:lang w:eastAsia="pl-PL"/>
    </w:rPr>
  </w:style>
  <w:style w:type="paragraph" w:styleId="Akapitzlist">
    <w:name w:val="List Paragraph"/>
    <w:basedOn w:val="Normalny"/>
    <w:uiPriority w:val="34"/>
    <w:qFormat/>
    <w:rsid w:val="007B77BA"/>
    <w:pPr>
      <w:ind w:left="720"/>
      <w:contextualSpacing/>
    </w:pPr>
  </w:style>
  <w:style w:type="character" w:styleId="Odwoaniedokomentarza">
    <w:name w:val="annotation reference"/>
    <w:basedOn w:val="Domylnaczcionkaakapitu"/>
    <w:uiPriority w:val="99"/>
    <w:semiHidden/>
    <w:unhideWhenUsed/>
    <w:rsid w:val="008459C8"/>
    <w:rPr>
      <w:sz w:val="16"/>
      <w:szCs w:val="16"/>
    </w:rPr>
  </w:style>
  <w:style w:type="paragraph" w:styleId="Tekstkomentarza">
    <w:name w:val="annotation text"/>
    <w:basedOn w:val="Normalny"/>
    <w:link w:val="TekstkomentarzaZnak"/>
    <w:uiPriority w:val="99"/>
    <w:unhideWhenUsed/>
    <w:rsid w:val="008459C8"/>
    <w:pPr>
      <w:spacing w:line="240" w:lineRule="auto"/>
    </w:pPr>
    <w:rPr>
      <w:sz w:val="20"/>
      <w:szCs w:val="20"/>
    </w:rPr>
  </w:style>
  <w:style w:type="character" w:customStyle="1" w:styleId="TekstkomentarzaZnak">
    <w:name w:val="Tekst komentarza Znak"/>
    <w:basedOn w:val="Domylnaczcionkaakapitu"/>
    <w:link w:val="Tekstkomentarza"/>
    <w:uiPriority w:val="99"/>
    <w:rsid w:val="008459C8"/>
    <w:rPr>
      <w:sz w:val="20"/>
      <w:szCs w:val="20"/>
    </w:rPr>
  </w:style>
  <w:style w:type="paragraph" w:styleId="Tematkomentarza">
    <w:name w:val="annotation subject"/>
    <w:basedOn w:val="Tekstkomentarza"/>
    <w:next w:val="Tekstkomentarza"/>
    <w:link w:val="TematkomentarzaZnak"/>
    <w:uiPriority w:val="99"/>
    <w:semiHidden/>
    <w:unhideWhenUsed/>
    <w:rsid w:val="008459C8"/>
    <w:rPr>
      <w:b/>
      <w:bCs/>
    </w:rPr>
  </w:style>
  <w:style w:type="character" w:customStyle="1" w:styleId="TematkomentarzaZnak">
    <w:name w:val="Temat komentarza Znak"/>
    <w:basedOn w:val="TekstkomentarzaZnak"/>
    <w:link w:val="Tematkomentarza"/>
    <w:uiPriority w:val="99"/>
    <w:semiHidden/>
    <w:rsid w:val="008459C8"/>
    <w:rPr>
      <w:b/>
      <w:bCs/>
      <w:sz w:val="20"/>
      <w:szCs w:val="20"/>
    </w:rPr>
  </w:style>
  <w:style w:type="character" w:styleId="Pogrubienie">
    <w:name w:val="Strong"/>
    <w:basedOn w:val="Domylnaczcionkaakapitu"/>
    <w:uiPriority w:val="22"/>
    <w:qFormat/>
    <w:rsid w:val="00794D2D"/>
    <w:rPr>
      <w:b/>
      <w:bCs/>
    </w:rPr>
  </w:style>
  <w:style w:type="paragraph" w:styleId="Tekstprzypisukocowego">
    <w:name w:val="endnote text"/>
    <w:basedOn w:val="Normalny"/>
    <w:link w:val="TekstprzypisukocowegoZnak"/>
    <w:uiPriority w:val="99"/>
    <w:semiHidden/>
    <w:unhideWhenUsed/>
    <w:rsid w:val="00FF08F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F08F4"/>
    <w:rPr>
      <w:sz w:val="20"/>
      <w:szCs w:val="20"/>
    </w:rPr>
  </w:style>
  <w:style w:type="character" w:styleId="Odwoanieprzypisukocowego">
    <w:name w:val="endnote reference"/>
    <w:basedOn w:val="Domylnaczcionkaakapitu"/>
    <w:uiPriority w:val="99"/>
    <w:semiHidden/>
    <w:unhideWhenUsed/>
    <w:rsid w:val="00FF08F4"/>
    <w:rPr>
      <w:vertAlign w:val="superscript"/>
    </w:rPr>
  </w:style>
  <w:style w:type="paragraph" w:customStyle="1" w:styleId="ARTartustawynprozporzdzenia">
    <w:name w:val="ART(§) – art. ustawy (§ np. rozporządzenia)"/>
    <w:uiPriority w:val="11"/>
    <w:qFormat/>
    <w:rsid w:val="00FC338B"/>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styleId="Tekstprzypisudolnego">
    <w:name w:val="footnote text"/>
    <w:basedOn w:val="Normalny"/>
    <w:link w:val="TekstprzypisudolnegoZnak"/>
    <w:uiPriority w:val="99"/>
    <w:semiHidden/>
    <w:unhideWhenUsed/>
    <w:rsid w:val="009F13C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F13C2"/>
    <w:rPr>
      <w:sz w:val="20"/>
      <w:szCs w:val="20"/>
    </w:rPr>
  </w:style>
  <w:style w:type="character" w:styleId="Odwoanieprzypisudolnego">
    <w:name w:val="footnote reference"/>
    <w:basedOn w:val="Domylnaczcionkaakapitu"/>
    <w:uiPriority w:val="99"/>
    <w:semiHidden/>
    <w:unhideWhenUsed/>
    <w:rsid w:val="009F13C2"/>
    <w:rPr>
      <w:vertAlign w:val="superscript"/>
    </w:rPr>
  </w:style>
  <w:style w:type="paragraph" w:styleId="Nagwek">
    <w:name w:val="header"/>
    <w:basedOn w:val="Normalny"/>
    <w:link w:val="NagwekZnak"/>
    <w:uiPriority w:val="99"/>
    <w:unhideWhenUsed/>
    <w:rsid w:val="00A67BD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7BD6"/>
  </w:style>
  <w:style w:type="paragraph" w:styleId="Stopka">
    <w:name w:val="footer"/>
    <w:basedOn w:val="Normalny"/>
    <w:link w:val="StopkaZnak"/>
    <w:uiPriority w:val="99"/>
    <w:unhideWhenUsed/>
    <w:rsid w:val="00A67BD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7BD6"/>
  </w:style>
  <w:style w:type="paragraph" w:customStyle="1" w:styleId="TekstpismaMF">
    <w:name w:val="Tekst pisma MF"/>
    <w:qFormat/>
    <w:rsid w:val="002A1B17"/>
    <w:pPr>
      <w:spacing w:before="240" w:after="0" w:line="260" w:lineRule="exact"/>
      <w:contextualSpacing/>
    </w:pPr>
    <w:rPr>
      <w:rFonts w:ascii="Lato" w:hAnsi="Lato"/>
    </w:rPr>
  </w:style>
  <w:style w:type="paragraph" w:styleId="Poprawka">
    <w:name w:val="Revision"/>
    <w:hidden/>
    <w:uiPriority w:val="99"/>
    <w:semiHidden/>
    <w:rsid w:val="003E16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731632">
      <w:bodyDiv w:val="1"/>
      <w:marLeft w:val="0"/>
      <w:marRight w:val="0"/>
      <w:marTop w:val="0"/>
      <w:marBottom w:val="0"/>
      <w:divBdr>
        <w:top w:val="none" w:sz="0" w:space="0" w:color="auto"/>
        <w:left w:val="none" w:sz="0" w:space="0" w:color="auto"/>
        <w:bottom w:val="none" w:sz="0" w:space="0" w:color="auto"/>
        <w:right w:val="none" w:sz="0" w:space="0" w:color="auto"/>
      </w:divBdr>
    </w:div>
    <w:div w:id="933974302">
      <w:bodyDiv w:val="1"/>
      <w:marLeft w:val="0"/>
      <w:marRight w:val="0"/>
      <w:marTop w:val="0"/>
      <w:marBottom w:val="0"/>
      <w:divBdr>
        <w:top w:val="none" w:sz="0" w:space="0" w:color="auto"/>
        <w:left w:val="none" w:sz="0" w:space="0" w:color="auto"/>
        <w:bottom w:val="none" w:sz="0" w:space="0" w:color="auto"/>
        <w:right w:val="none" w:sz="0" w:space="0" w:color="auto"/>
      </w:divBdr>
      <w:divsChild>
        <w:div w:id="1004934613">
          <w:marLeft w:val="0"/>
          <w:marRight w:val="0"/>
          <w:marTop w:val="0"/>
          <w:marBottom w:val="0"/>
          <w:divBdr>
            <w:top w:val="none" w:sz="0" w:space="0" w:color="auto"/>
            <w:left w:val="none" w:sz="0" w:space="0" w:color="auto"/>
            <w:bottom w:val="none" w:sz="0" w:space="0" w:color="auto"/>
            <w:right w:val="none" w:sz="0" w:space="0" w:color="auto"/>
          </w:divBdr>
          <w:divsChild>
            <w:div w:id="1543980235">
              <w:marLeft w:val="0"/>
              <w:marRight w:val="0"/>
              <w:marTop w:val="0"/>
              <w:marBottom w:val="0"/>
              <w:divBdr>
                <w:top w:val="none" w:sz="0" w:space="0" w:color="auto"/>
                <w:left w:val="none" w:sz="0" w:space="0" w:color="auto"/>
                <w:bottom w:val="none" w:sz="0" w:space="0" w:color="auto"/>
                <w:right w:val="none" w:sz="0" w:space="0" w:color="auto"/>
              </w:divBdr>
            </w:div>
          </w:divsChild>
        </w:div>
        <w:div w:id="2107648238">
          <w:marLeft w:val="0"/>
          <w:marRight w:val="0"/>
          <w:marTop w:val="0"/>
          <w:marBottom w:val="0"/>
          <w:divBdr>
            <w:top w:val="none" w:sz="0" w:space="0" w:color="auto"/>
            <w:left w:val="none" w:sz="0" w:space="0" w:color="auto"/>
            <w:bottom w:val="none" w:sz="0" w:space="0" w:color="auto"/>
            <w:right w:val="none" w:sz="0" w:space="0" w:color="auto"/>
          </w:divBdr>
          <w:divsChild>
            <w:div w:id="64358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6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3D1CB-052C-4E78-9A57-3CF16802C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2764</Words>
  <Characters>16584</Characters>
  <Application>Microsoft Office Word</Application>
  <DocSecurity>4</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 Małgorzata</dc:creator>
  <cp:keywords/>
  <dc:description/>
  <cp:lastModifiedBy>Bodych Dominika</cp:lastModifiedBy>
  <cp:revision>2</cp:revision>
  <dcterms:created xsi:type="dcterms:W3CDTF">2026-05-25T12:24:00Z</dcterms:created>
  <dcterms:modified xsi:type="dcterms:W3CDTF">2026-05-25T12:24:00Z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UxC4dwLulzfINJ8nQH+xvX5LNGipWa4BRSZhPgxsCvmXYANQjbIpLQEU8N4dGIBbD5BPOQwWdYw8VJGBDc3SvA==</vt:lpwstr>
  </property>
  <property fmtid="{D5CDD505-2E9C-101B-9397-08002B2CF9AE}" pid="4" name="MFClassificationDate">
    <vt:lpwstr>2025-02-20T19:32:18.8695484+01:00</vt:lpwstr>
  </property>
  <property fmtid="{D5CDD505-2E9C-101B-9397-08002B2CF9AE}" pid="5" name="MFClassifiedBySID">
    <vt:lpwstr>UxC4dwLulzfINJ8nQH+xvX5LNGipWa4BRSZhPgxsCvm42mrIC/DSDv0ggS+FjUN/2v1BBotkLlY5aAiEhoi6uSancc4JeOSDIyPGZLIAx3j7rZLJYJaeDIhe9o2EWMTw</vt:lpwstr>
  </property>
  <property fmtid="{D5CDD505-2E9C-101B-9397-08002B2CF9AE}" pid="6" name="MFGRNItemId">
    <vt:lpwstr>GRN-d34154ff-c2c3-4ff4-92c2-cef35766260e</vt:lpwstr>
  </property>
  <property fmtid="{D5CDD505-2E9C-101B-9397-08002B2CF9AE}" pid="7" name="MFHash">
    <vt:lpwstr>mziPZk/O/b/PT8cAPwFFg728WUvNneMxZmi3H+BMuNE=</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